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charts/chart5.xml" ContentType="application/vnd.openxmlformats-officedocument.drawingml.chart+xml"/>
  <Override PartName="/word/theme/themeOverride5.xml" ContentType="application/vnd.openxmlformats-officedocument.themeOverride+xml"/>
  <Override PartName="/word/theme/theme1.xml" ContentType="application/vnd.openxmlformats-officedocument.theme+xml"/>
  <Override PartName="/word/theme/themeOverride4.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93" w:rsidRPr="009B070D" w:rsidRDefault="00A21393" w:rsidP="00A21393">
      <w:pPr>
        <w:tabs>
          <w:tab w:val="center" w:pos="4153"/>
          <w:tab w:val="right" w:pos="8306"/>
        </w:tabs>
        <w:spacing w:after="0" w:line="240" w:lineRule="atLeast"/>
        <w:rPr>
          <w:rFonts w:ascii="Khmer UI" w:eastAsia="Times New Roman" w:hAnsi="Khmer UI" w:cs="Khmer UI"/>
          <w:b/>
          <w:sz w:val="34"/>
          <w:szCs w:val="34"/>
        </w:rPr>
      </w:pPr>
      <w:bookmarkStart w:id="0" w:name="_Toc382552379"/>
      <w:bookmarkStart w:id="1" w:name="ExecSummary"/>
      <w:bookmarkStart w:id="2" w:name="_Toc320190633"/>
      <w:bookmarkStart w:id="3" w:name="_Toc320367589"/>
      <w:r w:rsidRPr="009B070D">
        <w:rPr>
          <w:rFonts w:ascii="Khmer UI" w:eastAsia="Times New Roman" w:hAnsi="Khmer UI" w:cs="Khmer UI"/>
          <w:b/>
          <w:sz w:val="34"/>
          <w:szCs w:val="34"/>
        </w:rPr>
        <w:t>Carbon Reduction Route Map</w:t>
      </w:r>
    </w:p>
    <w:p w:rsidR="00A21393" w:rsidRPr="009B070D" w:rsidRDefault="00A21393" w:rsidP="00A21393">
      <w:pPr>
        <w:tabs>
          <w:tab w:val="center" w:pos="4153"/>
          <w:tab w:val="right" w:pos="8306"/>
        </w:tabs>
        <w:spacing w:after="0" w:line="240" w:lineRule="atLeast"/>
        <w:rPr>
          <w:rFonts w:ascii="Khmer UI" w:eastAsia="Times New Roman" w:hAnsi="Khmer UI" w:cs="Khmer UI"/>
          <w:b/>
          <w:bCs/>
          <w:color w:val="FF0000"/>
          <w:sz w:val="28"/>
        </w:rPr>
      </w:pPr>
    </w:p>
    <w:p w:rsidR="00A21393" w:rsidRPr="009B070D" w:rsidRDefault="00A21393" w:rsidP="00A21393">
      <w:pPr>
        <w:keepNext/>
        <w:pBdr>
          <w:bottom w:val="single" w:sz="8" w:space="1" w:color="28AAE1"/>
        </w:pBdr>
        <w:spacing w:after="227" w:line="240" w:lineRule="auto"/>
        <w:jc w:val="both"/>
        <w:outlineLvl w:val="0"/>
        <w:rPr>
          <w:rFonts w:ascii="Khmer UI" w:eastAsia="Times New Roman" w:hAnsi="Khmer UI" w:cs="Khmer UI"/>
          <w:b/>
          <w:bCs/>
          <w:color w:val="28AAE1"/>
          <w:sz w:val="36"/>
          <w:szCs w:val="36"/>
        </w:rPr>
      </w:pPr>
      <w:r w:rsidRPr="009B070D">
        <w:rPr>
          <w:rFonts w:ascii="Khmer UI" w:eastAsia="Times New Roman" w:hAnsi="Khmer UI" w:cs="Khmer UI"/>
          <w:sz w:val="34"/>
          <w:szCs w:val="34"/>
          <w:lang w:val="en-US"/>
        </w:rPr>
        <w:t xml:space="preserve">National Assembly </w:t>
      </w:r>
      <w:proofErr w:type="gramStart"/>
      <w:r w:rsidRPr="009B070D">
        <w:rPr>
          <w:rFonts w:ascii="Khmer UI" w:eastAsia="Times New Roman" w:hAnsi="Khmer UI" w:cs="Khmer UI"/>
          <w:sz w:val="34"/>
          <w:szCs w:val="34"/>
          <w:lang w:val="en-US"/>
        </w:rPr>
        <w:t>For</w:t>
      </w:r>
      <w:proofErr w:type="gramEnd"/>
      <w:r w:rsidRPr="009B070D">
        <w:rPr>
          <w:rFonts w:ascii="Khmer UI" w:eastAsia="Times New Roman" w:hAnsi="Khmer UI" w:cs="Khmer UI"/>
          <w:sz w:val="34"/>
          <w:szCs w:val="34"/>
          <w:lang w:val="en-US"/>
        </w:rPr>
        <w:t xml:space="preserve"> Wales</w:t>
      </w:r>
    </w:p>
    <w:p w:rsidR="00A21393" w:rsidRPr="009B070D" w:rsidRDefault="00A21393" w:rsidP="00A21393">
      <w:pPr>
        <w:keepNext/>
        <w:pBdr>
          <w:bottom w:val="single" w:sz="8" w:space="1" w:color="28AAE1"/>
        </w:pBdr>
        <w:spacing w:after="227" w:line="240" w:lineRule="auto"/>
        <w:jc w:val="both"/>
        <w:outlineLvl w:val="0"/>
        <w:rPr>
          <w:rFonts w:ascii="Khmer UI" w:eastAsia="Times New Roman" w:hAnsi="Khmer UI" w:cs="Khmer UI"/>
          <w:b/>
          <w:bCs/>
          <w:color w:val="28AAE1"/>
          <w:sz w:val="36"/>
          <w:szCs w:val="36"/>
        </w:rPr>
      </w:pPr>
      <w:r w:rsidRPr="009B070D">
        <w:rPr>
          <w:rFonts w:ascii="Khmer UI" w:eastAsia="Times New Roman" w:hAnsi="Khmer UI" w:cs="Khmer UI"/>
          <w:b/>
          <w:bCs/>
          <w:color w:val="28AAE1"/>
          <w:sz w:val="36"/>
          <w:szCs w:val="36"/>
        </w:rPr>
        <w:t>Executive Summary</w:t>
      </w:r>
      <w:bookmarkEnd w:id="0"/>
    </w:p>
    <w:p w:rsidR="00A21393" w:rsidRPr="009B070D" w:rsidRDefault="00A21393" w:rsidP="00A21393">
      <w:pPr>
        <w:spacing w:before="120" w:after="120" w:line="240" w:lineRule="auto"/>
        <w:jc w:val="both"/>
        <w:rPr>
          <w:rFonts w:ascii="Khmer UI" w:eastAsia="Times New Roman" w:hAnsi="Khmer UI" w:cs="Khmer UI"/>
        </w:rPr>
      </w:pPr>
      <w:r w:rsidRPr="009B070D">
        <w:rPr>
          <w:rFonts w:ascii="Khmer UI" w:eastAsia="Times New Roman" w:hAnsi="Khmer UI" w:cs="Khmer UI"/>
        </w:rPr>
        <w:t xml:space="preserve">The National Assembly for Wales (NAW) should be commended for achieving a greater than </w:t>
      </w:r>
      <w:r w:rsidRPr="009B070D">
        <w:rPr>
          <w:rFonts w:ascii="Khmer UI" w:eastAsia="Times New Roman" w:hAnsi="Khmer UI" w:cs="Khmer UI"/>
          <w:lang w:val="en-US"/>
        </w:rPr>
        <w:t xml:space="preserve">30% reduction </w:t>
      </w:r>
      <w:r w:rsidRPr="009B070D">
        <w:rPr>
          <w:rFonts w:ascii="Khmer UI" w:eastAsia="Times New Roman" w:hAnsi="Khmer UI" w:cs="Khmer UI"/>
        </w:rPr>
        <w:t xml:space="preserve">in </w:t>
      </w:r>
      <w:r w:rsidRPr="009B070D">
        <w:rPr>
          <w:rFonts w:ascii="Khmer UI" w:eastAsia="Times New Roman" w:hAnsi="Khmer UI" w:cs="Khmer UI"/>
          <w:lang w:val="en-US"/>
        </w:rPr>
        <w:t>carbon dioxide equivalent (CO</w:t>
      </w:r>
      <w:r w:rsidRPr="009B070D">
        <w:rPr>
          <w:rFonts w:ascii="Khmer UI" w:eastAsia="Times New Roman" w:hAnsi="Khmer UI" w:cs="Khmer UI"/>
          <w:vertAlign w:val="subscript"/>
          <w:lang w:val="en-US"/>
        </w:rPr>
        <w:t>2</w:t>
      </w:r>
      <w:r w:rsidRPr="009B070D">
        <w:rPr>
          <w:rFonts w:ascii="Khmer UI" w:eastAsia="Times New Roman" w:hAnsi="Khmer UI" w:cs="Khmer UI"/>
          <w:lang w:val="en-US"/>
        </w:rPr>
        <w:t xml:space="preserve">e) emissions </w:t>
      </w:r>
      <w:r w:rsidRPr="009B070D">
        <w:rPr>
          <w:rFonts w:ascii="Khmer UI" w:eastAsia="Times New Roman" w:hAnsi="Khmer UI" w:cs="Khmer UI"/>
        </w:rPr>
        <w:t xml:space="preserve">since </w:t>
      </w:r>
      <w:r w:rsidRPr="009B070D">
        <w:rPr>
          <w:rFonts w:ascii="Khmer UI" w:eastAsia="Times New Roman" w:hAnsi="Khmer UI" w:cs="Khmer UI"/>
          <w:lang w:val="en-US"/>
        </w:rPr>
        <w:t>2008/09</w:t>
      </w:r>
      <w:r w:rsidRPr="009B070D">
        <w:rPr>
          <w:rFonts w:ascii="Khmer UI" w:eastAsia="Times New Roman" w:hAnsi="Khmer UI" w:cs="Khmer UI"/>
        </w:rPr>
        <w:t>. Successful energy management projects have included lighting upgrades, Building Management System (BMS) improvements, and metering and monitoring systems.</w:t>
      </w:r>
    </w:p>
    <w:p w:rsidR="00A21393" w:rsidRPr="009B070D" w:rsidRDefault="00A21393" w:rsidP="00A21393">
      <w:pPr>
        <w:spacing w:before="120" w:after="120" w:line="240" w:lineRule="auto"/>
        <w:jc w:val="both"/>
        <w:rPr>
          <w:rFonts w:ascii="Khmer UI" w:eastAsia="Times New Roman" w:hAnsi="Khmer UI" w:cs="Khmer UI"/>
        </w:rPr>
      </w:pPr>
      <w:r w:rsidRPr="009B070D">
        <w:rPr>
          <w:rFonts w:ascii="Khmer UI" w:eastAsia="Times New Roman" w:hAnsi="Khmer UI" w:cs="Khmer UI"/>
        </w:rPr>
        <w:t>The Assembly Commission has adopted a long term strategic approach to carbon management.  As many of the ‘quick win’ projects have been implemented, technical support has been sought to advise on new targets and to prioritise investment.</w:t>
      </w:r>
    </w:p>
    <w:p w:rsidR="00A21393" w:rsidRPr="009B070D" w:rsidRDefault="00A21393" w:rsidP="00A21393">
      <w:pPr>
        <w:spacing w:before="120" w:after="120" w:line="240" w:lineRule="auto"/>
        <w:jc w:val="both"/>
        <w:rPr>
          <w:rFonts w:ascii="Khmer UI" w:eastAsia="Times New Roman" w:hAnsi="Khmer UI" w:cs="Khmer UI"/>
        </w:rPr>
      </w:pPr>
      <w:r w:rsidRPr="009B070D">
        <w:rPr>
          <w:rFonts w:ascii="Khmer UI" w:eastAsia="Times New Roman" w:hAnsi="Khmer UI" w:cs="Khmer UI"/>
        </w:rPr>
        <w:t>This Carbon Reduction Route Map details the existing and potential commitments to manage and reduce CO</w:t>
      </w:r>
      <w:r w:rsidRPr="009B070D">
        <w:rPr>
          <w:rFonts w:ascii="Khmer UI" w:eastAsia="Times New Roman" w:hAnsi="Khmer UI" w:cs="Khmer UI"/>
          <w:vertAlign w:val="subscript"/>
        </w:rPr>
        <w:t>2</w:t>
      </w:r>
      <w:r w:rsidRPr="009B070D">
        <w:rPr>
          <w:rFonts w:ascii="Khmer UI" w:eastAsia="Times New Roman" w:hAnsi="Khmer UI" w:cs="Khmer UI"/>
        </w:rPr>
        <w:t>e emissions and energy costs.  It provides a robust framework for achieving emission reductions through the implementation of good housekeeping, invest-to-save and renewable energy projects.  An annual budget is allocated specifically for CO</w:t>
      </w:r>
      <w:r w:rsidRPr="009B070D">
        <w:rPr>
          <w:rFonts w:ascii="Khmer UI" w:eastAsia="Times New Roman" w:hAnsi="Khmer UI" w:cs="Khmer UI"/>
          <w:vertAlign w:val="subscript"/>
        </w:rPr>
        <w:t>2</w:t>
      </w:r>
      <w:r w:rsidRPr="009B070D">
        <w:rPr>
          <w:rFonts w:ascii="Khmer UI" w:eastAsia="Times New Roman" w:hAnsi="Khmer UI" w:cs="Khmer UI"/>
        </w:rPr>
        <w:t>e emissions reduction measures.</w:t>
      </w:r>
    </w:p>
    <w:p w:rsidR="00A21393" w:rsidRPr="009B070D" w:rsidRDefault="00A21393" w:rsidP="00A21393">
      <w:pPr>
        <w:spacing w:before="170" w:after="170" w:line="260" w:lineRule="exact"/>
        <w:jc w:val="both"/>
        <w:rPr>
          <w:rFonts w:ascii="Khmer UI" w:eastAsia="Times New Roman" w:hAnsi="Khmer UI" w:cs="Khmer UI"/>
          <w:sz w:val="24"/>
          <w:szCs w:val="20"/>
          <w:highlight w:val="yellow"/>
        </w:rPr>
      </w:pPr>
      <w:r w:rsidRPr="009B070D">
        <w:rPr>
          <w:rFonts w:ascii="Khmer UI" w:eastAsia="Times New Roman" w:hAnsi="Khmer UI" w:cs="Khmer UI"/>
        </w:rPr>
        <w:t>The new strategy will run until 2020/21, with a full interim review to be performed in 2017/18.</w:t>
      </w:r>
    </w:p>
    <w:p w:rsidR="00A21393" w:rsidRPr="009B070D" w:rsidRDefault="00A21393" w:rsidP="00A21393">
      <w:pPr>
        <w:keepNext/>
        <w:spacing w:before="340" w:after="80" w:line="320" w:lineRule="exact"/>
        <w:jc w:val="both"/>
        <w:outlineLvl w:val="2"/>
        <w:rPr>
          <w:rFonts w:ascii="Khmer UI" w:eastAsia="Times New Roman" w:hAnsi="Khmer UI" w:cs="Khmer UI"/>
          <w:b/>
          <w:color w:val="28AAE1"/>
          <w:sz w:val="28"/>
          <w:szCs w:val="18"/>
        </w:rPr>
      </w:pPr>
      <w:r w:rsidRPr="009B070D">
        <w:rPr>
          <w:rFonts w:ascii="Khmer UI" w:eastAsia="Times New Roman" w:hAnsi="Khmer UI" w:cs="Khmer UI"/>
          <w:b/>
          <w:color w:val="28AAE1"/>
          <w:sz w:val="28"/>
          <w:szCs w:val="18"/>
        </w:rPr>
        <w:t>Carbon Emission Analysis</w:t>
      </w:r>
    </w:p>
    <w:p w:rsidR="00A21393" w:rsidRPr="009B070D" w:rsidRDefault="00A21393" w:rsidP="00A21393">
      <w:pPr>
        <w:spacing w:before="80" w:after="80" w:line="260" w:lineRule="exact"/>
        <w:jc w:val="both"/>
        <w:rPr>
          <w:rFonts w:ascii="Khmer UI" w:eastAsia="Times New Roman" w:hAnsi="Khmer UI" w:cs="Khmer UI"/>
          <w:highlight w:val="yellow"/>
        </w:rPr>
      </w:pPr>
      <w:r w:rsidRPr="009B070D">
        <w:rPr>
          <w:rFonts w:ascii="Khmer UI" w:eastAsia="Times New Roman" w:hAnsi="Khmer UI" w:cs="Khmer UI"/>
        </w:rPr>
        <w:t>The CO</w:t>
      </w:r>
      <w:r w:rsidRPr="009B070D">
        <w:rPr>
          <w:rFonts w:ascii="Khmer UI" w:eastAsia="Times New Roman" w:hAnsi="Khmer UI" w:cs="Khmer UI"/>
          <w:vertAlign w:val="subscript"/>
        </w:rPr>
        <w:t>2</w:t>
      </w:r>
      <w:r w:rsidRPr="009B070D">
        <w:rPr>
          <w:rFonts w:ascii="Khmer UI" w:eastAsia="Times New Roman" w:hAnsi="Khmer UI" w:cs="Khmer UI"/>
        </w:rPr>
        <w:t xml:space="preserve">e emissions for 2012/13 are </w:t>
      </w:r>
      <w:proofErr w:type="gramStart"/>
      <w:r w:rsidRPr="009B070D">
        <w:rPr>
          <w:rFonts w:ascii="Khmer UI" w:eastAsia="Times New Roman" w:hAnsi="Khmer UI" w:cs="Khmer UI"/>
        </w:rPr>
        <w:t>1,720 tCO</w:t>
      </w:r>
      <w:r w:rsidRPr="009B070D">
        <w:rPr>
          <w:rFonts w:ascii="Khmer UI" w:eastAsia="Times New Roman" w:hAnsi="Khmer UI" w:cs="Khmer UI"/>
          <w:vertAlign w:val="subscript"/>
        </w:rPr>
        <w:t>2</w:t>
      </w:r>
      <w:r w:rsidRPr="009B070D">
        <w:rPr>
          <w:rFonts w:ascii="Khmer UI" w:eastAsia="Times New Roman" w:hAnsi="Khmer UI" w:cs="Khmer UI"/>
        </w:rPr>
        <w:t>e/annum</w:t>
      </w:r>
      <w:proofErr w:type="gramEnd"/>
      <w:r w:rsidRPr="009B070D">
        <w:rPr>
          <w:rFonts w:ascii="Khmer UI" w:eastAsia="Times New Roman" w:hAnsi="Khmer UI" w:cs="Khmer UI"/>
        </w:rPr>
        <w:t>.</w:t>
      </w:r>
      <w:bookmarkStart w:id="4" w:name="QuickMark"/>
      <w:bookmarkEnd w:id="4"/>
    </w:p>
    <w:tbl>
      <w:tblPr>
        <w:tblW w:w="5000" w:type="pct"/>
        <w:tblLayout w:type="fixed"/>
        <w:tblCellMar>
          <w:left w:w="0" w:type="dxa"/>
          <w:right w:w="0" w:type="dxa"/>
        </w:tblCellMar>
        <w:tblLook w:val="0000" w:firstRow="0" w:lastRow="0" w:firstColumn="0" w:lastColumn="0" w:noHBand="0" w:noVBand="0"/>
      </w:tblPr>
      <w:tblGrid>
        <w:gridCol w:w="9026"/>
      </w:tblGrid>
      <w:tr w:rsidR="00A21393" w:rsidRPr="009B070D" w:rsidTr="00B9365E">
        <w:tc>
          <w:tcPr>
            <w:tcW w:w="5000" w:type="pct"/>
            <w:shd w:val="solid" w:color="FFFFFF" w:fill="auto"/>
          </w:tcPr>
          <w:p w:rsidR="00A21393" w:rsidRPr="009B070D" w:rsidRDefault="00A21393" w:rsidP="00A21393">
            <w:pPr>
              <w:keepNext/>
              <w:spacing w:before="170" w:after="0" w:line="240" w:lineRule="auto"/>
              <w:jc w:val="both"/>
              <w:rPr>
                <w:rFonts w:ascii="Khmer UI" w:eastAsia="Times New Roman" w:hAnsi="Khmer UI" w:cs="Khmer UI"/>
                <w:sz w:val="24"/>
                <w:szCs w:val="24"/>
                <w:highlight w:val="yellow"/>
                <w:lang w:val="en-US"/>
              </w:rPr>
            </w:pPr>
            <w:bookmarkStart w:id="5" w:name="_GoBack"/>
            <w:r w:rsidRPr="009B070D">
              <w:rPr>
                <w:rFonts w:ascii="Khmer UI" w:eastAsia="Times New Roman" w:hAnsi="Khmer UI" w:cs="Khmer UI"/>
                <w:noProof/>
                <w:sz w:val="24"/>
                <w:szCs w:val="20"/>
                <w:lang w:eastAsia="en-GB"/>
              </w:rPr>
              <w:drawing>
                <wp:inline distT="0" distB="0" distL="0" distR="0" wp14:anchorId="598A135A" wp14:editId="21153B37">
                  <wp:extent cx="4737735" cy="2740025"/>
                  <wp:effectExtent l="0" t="0" r="24765" b="222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5"/>
          </w:p>
        </w:tc>
      </w:tr>
    </w:tbl>
    <w:p w:rsidR="00A21393" w:rsidRPr="009B070D" w:rsidRDefault="00A21393" w:rsidP="00A21393">
      <w:pPr>
        <w:tabs>
          <w:tab w:val="left" w:pos="1080"/>
        </w:tabs>
        <w:spacing w:before="60" w:after="60" w:line="240" w:lineRule="exact"/>
        <w:jc w:val="both"/>
        <w:rPr>
          <w:rFonts w:ascii="Khmer UI" w:eastAsia="Times New Roman" w:hAnsi="Khmer UI" w:cs="Khmer UI"/>
          <w:szCs w:val="20"/>
        </w:rPr>
      </w:pPr>
      <w:r w:rsidRPr="009B070D">
        <w:rPr>
          <w:rFonts w:ascii="Khmer UI" w:eastAsia="Times New Roman" w:hAnsi="Khmer UI" w:cs="Khmer UI"/>
          <w:szCs w:val="20"/>
        </w:rPr>
        <w:t xml:space="preserve">Figure </w:t>
      </w:r>
      <w:proofErr w:type="spellStart"/>
      <w:proofErr w:type="gramStart"/>
      <w:r w:rsidRPr="009B070D">
        <w:rPr>
          <w:rFonts w:ascii="Khmer UI" w:eastAsia="Times New Roman" w:hAnsi="Khmer UI" w:cs="Khmer UI"/>
          <w:szCs w:val="20"/>
        </w:rPr>
        <w:t>A</w:t>
      </w:r>
      <w:proofErr w:type="spellEnd"/>
      <w:proofErr w:type="gramEnd"/>
      <w:r w:rsidRPr="009B070D">
        <w:rPr>
          <w:rFonts w:ascii="Khmer UI" w:eastAsia="Times New Roman" w:hAnsi="Khmer UI" w:cs="Khmer UI"/>
          <w:szCs w:val="20"/>
        </w:rPr>
        <w:t xml:space="preserve"> Absolute Carbon Emissions &amp; Utility Cost</w:t>
      </w:r>
    </w:p>
    <w:p w:rsidR="00A21393" w:rsidRPr="009B070D" w:rsidRDefault="00A21393" w:rsidP="00A21393">
      <w:pPr>
        <w:keepNext/>
        <w:spacing w:before="340" w:after="80" w:line="320" w:lineRule="exact"/>
        <w:jc w:val="both"/>
        <w:outlineLvl w:val="2"/>
        <w:rPr>
          <w:rFonts w:ascii="Khmer UI" w:eastAsia="Times New Roman" w:hAnsi="Khmer UI" w:cs="Khmer UI"/>
          <w:b/>
          <w:color w:val="28AAE1"/>
          <w:sz w:val="28"/>
          <w:szCs w:val="18"/>
        </w:rPr>
      </w:pPr>
      <w:r w:rsidRPr="009B070D">
        <w:rPr>
          <w:rFonts w:ascii="Khmer UI" w:eastAsia="Times New Roman" w:hAnsi="Khmer UI" w:cs="Khmer UI"/>
          <w:b/>
          <w:color w:val="28AAE1"/>
          <w:sz w:val="28"/>
          <w:szCs w:val="18"/>
        </w:rPr>
        <w:t xml:space="preserve">Assessment </w:t>
      </w:r>
      <w:proofErr w:type="gramStart"/>
      <w:r w:rsidRPr="009B070D">
        <w:rPr>
          <w:rFonts w:ascii="Khmer UI" w:eastAsia="Times New Roman" w:hAnsi="Khmer UI" w:cs="Khmer UI"/>
          <w:b/>
          <w:color w:val="28AAE1"/>
          <w:sz w:val="28"/>
          <w:szCs w:val="18"/>
        </w:rPr>
        <w:t>Against</w:t>
      </w:r>
      <w:proofErr w:type="gramEnd"/>
      <w:r w:rsidRPr="009B070D">
        <w:rPr>
          <w:rFonts w:ascii="Khmer UI" w:eastAsia="Times New Roman" w:hAnsi="Khmer UI" w:cs="Khmer UI"/>
          <w:b/>
          <w:color w:val="28AAE1"/>
          <w:sz w:val="28"/>
          <w:szCs w:val="18"/>
        </w:rPr>
        <w:t xml:space="preserve"> Baseline and Target</w:t>
      </w:r>
    </w:p>
    <w:p w:rsidR="00A21393" w:rsidRPr="009B070D" w:rsidRDefault="00A21393" w:rsidP="00A21393">
      <w:pPr>
        <w:spacing w:before="170" w:after="170" w:line="260" w:lineRule="exact"/>
        <w:jc w:val="both"/>
        <w:rPr>
          <w:rFonts w:ascii="Khmer UI" w:eastAsia="Times New Roman" w:hAnsi="Khmer UI" w:cs="Khmer UI"/>
          <w:sz w:val="24"/>
          <w:szCs w:val="20"/>
        </w:rPr>
      </w:pPr>
      <w:r w:rsidRPr="009B070D">
        <w:rPr>
          <w:rFonts w:ascii="Khmer UI" w:eastAsia="Times New Roman" w:hAnsi="Khmer UI" w:cs="Khmer UI"/>
          <w:sz w:val="24"/>
          <w:szCs w:val="20"/>
        </w:rPr>
        <w:t xml:space="preserve">The </w:t>
      </w:r>
      <w:r w:rsidRPr="009B070D">
        <w:rPr>
          <w:rFonts w:ascii="Khmer UI" w:eastAsia="Times New Roman" w:hAnsi="Khmer UI" w:cs="Khmer UI"/>
        </w:rPr>
        <w:t>CO</w:t>
      </w:r>
      <w:r w:rsidRPr="009B070D">
        <w:rPr>
          <w:rFonts w:ascii="Khmer UI" w:eastAsia="Times New Roman" w:hAnsi="Khmer UI" w:cs="Khmer UI"/>
          <w:vertAlign w:val="subscript"/>
        </w:rPr>
        <w:t>2</w:t>
      </w:r>
      <w:r w:rsidRPr="009B070D">
        <w:rPr>
          <w:rFonts w:ascii="Khmer UI" w:eastAsia="Times New Roman" w:hAnsi="Khmer UI" w:cs="Khmer UI"/>
        </w:rPr>
        <w:t>e</w:t>
      </w:r>
      <w:r w:rsidRPr="009B070D">
        <w:rPr>
          <w:rFonts w:ascii="Khmer UI" w:eastAsia="Times New Roman" w:hAnsi="Khmer UI" w:cs="Khmer UI"/>
          <w:sz w:val="24"/>
          <w:szCs w:val="20"/>
        </w:rPr>
        <w:t xml:space="preserve"> energy emissions for NAW for 2008/09 were </w:t>
      </w:r>
      <w:proofErr w:type="gramStart"/>
      <w:r w:rsidRPr="009B070D">
        <w:rPr>
          <w:rFonts w:ascii="Khmer UI" w:eastAsia="Times New Roman" w:hAnsi="Khmer UI" w:cs="Khmer UI"/>
          <w:sz w:val="24"/>
          <w:szCs w:val="20"/>
        </w:rPr>
        <w:t>2,457 tCO</w:t>
      </w:r>
      <w:r w:rsidRPr="009B070D">
        <w:rPr>
          <w:rFonts w:ascii="Khmer UI" w:eastAsia="Times New Roman" w:hAnsi="Khmer UI" w:cs="Khmer UI"/>
          <w:sz w:val="24"/>
          <w:szCs w:val="20"/>
          <w:vertAlign w:val="subscript"/>
        </w:rPr>
        <w:t>2</w:t>
      </w:r>
      <w:r w:rsidRPr="009B070D">
        <w:rPr>
          <w:rFonts w:ascii="Khmer UI" w:eastAsia="Times New Roman" w:hAnsi="Khmer UI" w:cs="Khmer UI"/>
          <w:sz w:val="24"/>
          <w:szCs w:val="20"/>
        </w:rPr>
        <w:t>e/annum</w:t>
      </w:r>
      <w:proofErr w:type="gramEnd"/>
      <w:r w:rsidRPr="009B070D">
        <w:rPr>
          <w:rFonts w:ascii="Khmer UI" w:eastAsia="Times New Roman" w:hAnsi="Khmer UI" w:cs="Khmer UI"/>
          <w:sz w:val="24"/>
          <w:szCs w:val="20"/>
        </w:rPr>
        <w:t xml:space="preserve"> and have been updated in line with   DEFRA 2013 guidance for CO</w:t>
      </w:r>
      <w:r w:rsidRPr="009B070D">
        <w:rPr>
          <w:rFonts w:ascii="Khmer UI" w:eastAsia="Times New Roman" w:hAnsi="Khmer UI" w:cs="Khmer UI"/>
          <w:sz w:val="24"/>
          <w:szCs w:val="20"/>
          <w:vertAlign w:val="subscript"/>
        </w:rPr>
        <w:t>2</w:t>
      </w:r>
      <w:r w:rsidRPr="009B070D">
        <w:rPr>
          <w:rFonts w:ascii="Khmer UI" w:eastAsia="Times New Roman" w:hAnsi="Khmer UI" w:cs="Khmer UI"/>
          <w:sz w:val="24"/>
          <w:szCs w:val="20"/>
        </w:rPr>
        <w:t xml:space="preserve">e emission factors.  The current carbon management plan (upon which this route map will build) runs to 2015 with a targeted 40% reduction on 2008/09energy emissions.  This gives a target </w:t>
      </w:r>
      <w:proofErr w:type="gramStart"/>
      <w:r w:rsidRPr="009B070D">
        <w:rPr>
          <w:rFonts w:ascii="Khmer UI" w:eastAsia="Times New Roman" w:hAnsi="Khmer UI" w:cs="Khmer UI"/>
          <w:sz w:val="24"/>
          <w:szCs w:val="20"/>
        </w:rPr>
        <w:t>of 1,474 tCO</w:t>
      </w:r>
      <w:r w:rsidRPr="009B070D">
        <w:rPr>
          <w:rFonts w:ascii="Khmer UI" w:eastAsia="Times New Roman" w:hAnsi="Khmer UI" w:cs="Khmer UI"/>
          <w:sz w:val="24"/>
          <w:szCs w:val="20"/>
          <w:vertAlign w:val="subscript"/>
        </w:rPr>
        <w:t>2</w:t>
      </w:r>
      <w:r w:rsidRPr="009B070D">
        <w:rPr>
          <w:rFonts w:ascii="Khmer UI" w:eastAsia="Times New Roman" w:hAnsi="Khmer UI" w:cs="Khmer UI"/>
          <w:sz w:val="24"/>
          <w:szCs w:val="20"/>
        </w:rPr>
        <w:t>e/annum</w:t>
      </w:r>
      <w:proofErr w:type="gramEnd"/>
      <w:r w:rsidRPr="009B070D">
        <w:rPr>
          <w:rFonts w:ascii="Khmer UI" w:eastAsia="Times New Roman" w:hAnsi="Khmer UI" w:cs="Khmer UI"/>
          <w:sz w:val="24"/>
          <w:szCs w:val="20"/>
        </w:rPr>
        <w:t>.</w:t>
      </w:r>
    </w:p>
    <w:p w:rsidR="00A21393" w:rsidRPr="009B070D" w:rsidRDefault="00A21393" w:rsidP="00A21393">
      <w:pPr>
        <w:spacing w:before="170" w:after="170" w:line="260" w:lineRule="exact"/>
        <w:jc w:val="both"/>
        <w:rPr>
          <w:rFonts w:ascii="Khmer UI" w:eastAsia="Times New Roman" w:hAnsi="Khmer UI" w:cs="Khmer UI"/>
          <w:sz w:val="24"/>
          <w:szCs w:val="20"/>
        </w:rPr>
      </w:pPr>
      <w:r w:rsidRPr="009B070D">
        <w:rPr>
          <w:rFonts w:ascii="Khmer UI" w:eastAsia="Times New Roman" w:hAnsi="Khmer UI" w:cs="Khmer UI"/>
          <w:sz w:val="24"/>
          <w:szCs w:val="20"/>
        </w:rPr>
        <w:lastRenderedPageBreak/>
        <w:t>Without further interventions to manage emissions the NAW will not achieve its existing target. However, achieving the targets will insulate the Assembly against increasing utility costs, and will enhance institutional reputation and overall sustainability.</w:t>
      </w:r>
    </w:p>
    <w:p w:rsidR="00A21393" w:rsidRPr="009B070D" w:rsidRDefault="00A21393" w:rsidP="00A21393">
      <w:pPr>
        <w:keepNext/>
        <w:spacing w:before="120" w:after="80" w:line="320" w:lineRule="exact"/>
        <w:jc w:val="both"/>
        <w:outlineLvl w:val="2"/>
        <w:rPr>
          <w:rFonts w:ascii="Khmer UI" w:eastAsia="Times New Roman" w:hAnsi="Khmer UI" w:cs="Khmer UI"/>
          <w:b/>
          <w:color w:val="28AAE1"/>
          <w:sz w:val="28"/>
          <w:szCs w:val="18"/>
        </w:rPr>
      </w:pPr>
      <w:r w:rsidRPr="009B070D">
        <w:rPr>
          <w:rFonts w:ascii="Khmer UI" w:eastAsia="Times New Roman" w:hAnsi="Khmer UI" w:cs="Khmer UI"/>
          <w:b/>
          <w:color w:val="28AAE1"/>
          <w:sz w:val="28"/>
          <w:szCs w:val="18"/>
        </w:rPr>
        <w:t>Financial and CO</w:t>
      </w:r>
      <w:r w:rsidRPr="009B070D">
        <w:rPr>
          <w:rFonts w:ascii="Khmer UI" w:eastAsia="Times New Roman" w:hAnsi="Khmer UI" w:cs="Khmer UI"/>
          <w:b/>
          <w:color w:val="28AAE1"/>
          <w:sz w:val="28"/>
          <w:szCs w:val="18"/>
          <w:vertAlign w:val="subscript"/>
        </w:rPr>
        <w:t>2</w:t>
      </w:r>
      <w:r w:rsidRPr="009B070D">
        <w:rPr>
          <w:rFonts w:ascii="Khmer UI" w:eastAsia="Times New Roman" w:hAnsi="Khmer UI" w:cs="Khmer UI"/>
          <w:b/>
          <w:color w:val="28AAE1"/>
          <w:sz w:val="28"/>
          <w:szCs w:val="18"/>
        </w:rPr>
        <w:t>e Options Evaluation</w:t>
      </w:r>
    </w:p>
    <w:p w:rsidR="00A21393" w:rsidRPr="009B070D" w:rsidRDefault="00A21393" w:rsidP="00A21393">
      <w:pPr>
        <w:spacing w:before="170" w:after="170" w:line="260" w:lineRule="exact"/>
        <w:jc w:val="both"/>
        <w:rPr>
          <w:rFonts w:ascii="Khmer UI" w:eastAsia="Times New Roman" w:hAnsi="Khmer UI" w:cs="Khmer UI"/>
          <w:sz w:val="24"/>
          <w:szCs w:val="20"/>
        </w:rPr>
      </w:pPr>
      <w:r w:rsidRPr="009B070D">
        <w:rPr>
          <w:rFonts w:ascii="Khmer UI" w:eastAsia="Times New Roman" w:hAnsi="Khmer UI" w:cs="Khmer UI"/>
          <w:sz w:val="24"/>
          <w:szCs w:val="20"/>
        </w:rPr>
        <w:t xml:space="preserve">Energy consumption for existing buildings can initially be minimised by driving down energy demand (through passive building design and operation techniques) before focusing on energy efficient plant and controls. </w:t>
      </w:r>
    </w:p>
    <w:p w:rsidR="00A21393" w:rsidRPr="009B070D" w:rsidRDefault="00A21393" w:rsidP="00A21393">
      <w:pPr>
        <w:spacing w:before="170" w:after="170" w:line="260" w:lineRule="exact"/>
        <w:jc w:val="both"/>
        <w:rPr>
          <w:rFonts w:ascii="Khmer UI" w:eastAsia="Times New Roman" w:hAnsi="Khmer UI" w:cs="Khmer UI"/>
          <w:sz w:val="24"/>
          <w:szCs w:val="20"/>
        </w:rPr>
      </w:pPr>
      <w:r w:rsidRPr="009B070D">
        <w:rPr>
          <w:rFonts w:ascii="Khmer UI" w:eastAsia="Times New Roman" w:hAnsi="Khmer UI" w:cs="Khmer UI"/>
          <w:sz w:val="24"/>
          <w:szCs w:val="20"/>
        </w:rPr>
        <w:t xml:space="preserve">As part of this study the energy performance of </w:t>
      </w:r>
      <w:proofErr w:type="spellStart"/>
      <w:r w:rsidRPr="009B070D">
        <w:rPr>
          <w:rFonts w:ascii="Khmer UI" w:eastAsia="Times New Roman" w:hAnsi="Khmer UI" w:cs="Khmer UI"/>
          <w:sz w:val="24"/>
          <w:szCs w:val="20"/>
        </w:rPr>
        <w:t>T</w:t>
      </w:r>
      <w:r w:rsidRPr="009B070D">
        <w:rPr>
          <w:rFonts w:ascii="Arial" w:eastAsia="Times New Roman" w:hAnsi="Arial" w:cs="Arial"/>
          <w:sz w:val="24"/>
          <w:szCs w:val="20"/>
        </w:rPr>
        <w:t>ŷ</w:t>
      </w:r>
      <w:proofErr w:type="spellEnd"/>
      <w:r w:rsidRPr="009B070D">
        <w:rPr>
          <w:rFonts w:ascii="Khmer UI" w:eastAsia="Times New Roman" w:hAnsi="Khmer UI" w:cs="Khmer UI"/>
          <w:sz w:val="24"/>
          <w:szCs w:val="20"/>
        </w:rPr>
        <w:t xml:space="preserve"> </w:t>
      </w:r>
      <w:proofErr w:type="spellStart"/>
      <w:r w:rsidRPr="009B070D">
        <w:rPr>
          <w:rFonts w:ascii="Khmer UI" w:eastAsia="Times New Roman" w:hAnsi="Khmer UI" w:cs="Khmer UI"/>
          <w:sz w:val="24"/>
          <w:szCs w:val="20"/>
        </w:rPr>
        <w:t>Hywel</w:t>
      </w:r>
      <w:proofErr w:type="spellEnd"/>
      <w:r w:rsidRPr="009B070D">
        <w:rPr>
          <w:rFonts w:ascii="Khmer UI" w:eastAsia="Times New Roman" w:hAnsi="Khmer UI" w:cs="Khmer UI"/>
          <w:sz w:val="24"/>
          <w:szCs w:val="20"/>
        </w:rPr>
        <w:t xml:space="preserve">, </w:t>
      </w:r>
      <w:proofErr w:type="spellStart"/>
      <w:r w:rsidRPr="009B070D">
        <w:rPr>
          <w:rFonts w:ascii="Khmer UI" w:eastAsia="Times New Roman" w:hAnsi="Khmer UI" w:cs="Khmer UI"/>
          <w:sz w:val="24"/>
          <w:szCs w:val="20"/>
        </w:rPr>
        <w:t>Pierhead</w:t>
      </w:r>
      <w:proofErr w:type="spellEnd"/>
      <w:r w:rsidRPr="009B070D">
        <w:rPr>
          <w:rFonts w:ascii="Khmer UI" w:eastAsia="Times New Roman" w:hAnsi="Khmer UI" w:cs="Khmer UI"/>
          <w:sz w:val="24"/>
          <w:szCs w:val="20"/>
        </w:rPr>
        <w:t xml:space="preserve"> Building and the </w:t>
      </w:r>
      <w:proofErr w:type="spellStart"/>
      <w:r w:rsidRPr="009B070D">
        <w:rPr>
          <w:rFonts w:ascii="Khmer UI" w:eastAsia="Times New Roman" w:hAnsi="Khmer UI" w:cs="Khmer UI"/>
          <w:sz w:val="24"/>
          <w:szCs w:val="20"/>
        </w:rPr>
        <w:t>Senedd</w:t>
      </w:r>
      <w:proofErr w:type="spellEnd"/>
      <w:r w:rsidRPr="009B070D">
        <w:rPr>
          <w:rFonts w:ascii="Khmer UI" w:eastAsia="Times New Roman" w:hAnsi="Khmer UI" w:cs="Khmer UI"/>
          <w:sz w:val="24"/>
          <w:szCs w:val="20"/>
        </w:rPr>
        <w:t xml:space="preserve"> was surveyed and recommendations made.</w:t>
      </w:r>
    </w:p>
    <w:p w:rsidR="00A21393" w:rsidRPr="009B070D" w:rsidRDefault="00A21393" w:rsidP="00A21393">
      <w:pPr>
        <w:tabs>
          <w:tab w:val="left" w:pos="1080"/>
        </w:tabs>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 xml:space="preserve">Table </w:t>
      </w:r>
      <w:proofErr w:type="gramStart"/>
      <w:r w:rsidRPr="009B070D">
        <w:rPr>
          <w:rFonts w:ascii="Khmer UI" w:eastAsia="Times New Roman" w:hAnsi="Khmer UI" w:cs="Khmer UI"/>
          <w:sz w:val="20"/>
          <w:szCs w:val="20"/>
        </w:rPr>
        <w:t>A</w:t>
      </w:r>
      <w:proofErr w:type="gramEnd"/>
      <w:r w:rsidRPr="009B070D">
        <w:rPr>
          <w:rFonts w:ascii="Khmer UI" w:eastAsia="Times New Roman" w:hAnsi="Khmer UI" w:cs="Khmer UI"/>
          <w:sz w:val="20"/>
          <w:szCs w:val="20"/>
        </w:rPr>
        <w:t xml:space="preserve"> - Building Survey Initiatives Summary</w:t>
      </w:r>
    </w:p>
    <w:tbl>
      <w:tblPr>
        <w:tblW w:w="7938" w:type="dxa"/>
        <w:tblInd w:w="108" w:type="dxa"/>
        <w:tblLayout w:type="fixed"/>
        <w:tblLook w:val="04A0" w:firstRow="1" w:lastRow="0" w:firstColumn="1" w:lastColumn="0" w:noHBand="0" w:noVBand="1"/>
      </w:tblPr>
      <w:tblGrid>
        <w:gridCol w:w="1701"/>
        <w:gridCol w:w="1418"/>
        <w:gridCol w:w="1843"/>
        <w:gridCol w:w="1701"/>
        <w:gridCol w:w="1275"/>
      </w:tblGrid>
      <w:tr w:rsidR="00A21393" w:rsidRPr="009B070D" w:rsidTr="00B9365E">
        <w:tc>
          <w:tcPr>
            <w:tcW w:w="1701"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Initiatives</w:t>
            </w:r>
          </w:p>
        </w:tc>
        <w:tc>
          <w:tcPr>
            <w:tcW w:w="1418"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Cost Saving [£/year]</w:t>
            </w:r>
          </w:p>
        </w:tc>
        <w:tc>
          <w:tcPr>
            <w:tcW w:w="1843"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CO</w:t>
            </w:r>
            <w:r w:rsidRPr="009B070D">
              <w:rPr>
                <w:rFonts w:ascii="Khmer UI" w:eastAsia="Times New Roman" w:hAnsi="Khmer UI" w:cs="Khmer UI"/>
                <w:sz w:val="20"/>
                <w:szCs w:val="20"/>
                <w:vertAlign w:val="subscript"/>
              </w:rPr>
              <w:t>2</w:t>
            </w:r>
            <w:r w:rsidRPr="009B070D">
              <w:rPr>
                <w:rFonts w:ascii="Khmer UI" w:eastAsia="Times New Roman" w:hAnsi="Khmer UI" w:cs="Khmer UI"/>
                <w:sz w:val="20"/>
                <w:szCs w:val="20"/>
              </w:rPr>
              <w:t>e Savings [tCO</w:t>
            </w:r>
            <w:r w:rsidRPr="009B070D">
              <w:rPr>
                <w:rFonts w:ascii="Khmer UI" w:eastAsia="Times New Roman" w:hAnsi="Khmer UI" w:cs="Khmer UI"/>
                <w:sz w:val="20"/>
                <w:szCs w:val="20"/>
                <w:vertAlign w:val="subscript"/>
              </w:rPr>
              <w:t>2</w:t>
            </w:r>
            <w:r w:rsidRPr="009B070D">
              <w:rPr>
                <w:rFonts w:ascii="Khmer UI" w:eastAsia="Times New Roman" w:hAnsi="Khmer UI" w:cs="Khmer UI"/>
                <w:sz w:val="20"/>
                <w:szCs w:val="20"/>
              </w:rPr>
              <w:t>e/annum]</w:t>
            </w:r>
          </w:p>
        </w:tc>
        <w:tc>
          <w:tcPr>
            <w:tcW w:w="1701"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Cost</w:t>
            </w:r>
          </w:p>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w:t>
            </w:r>
          </w:p>
        </w:tc>
        <w:tc>
          <w:tcPr>
            <w:tcW w:w="1275"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Estimated Payback</w:t>
            </w:r>
          </w:p>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[Years]</w:t>
            </w:r>
          </w:p>
        </w:tc>
      </w:tr>
      <w:tr w:rsidR="00A21393" w:rsidRPr="009B070D" w:rsidTr="00B9365E">
        <w:tc>
          <w:tcPr>
            <w:tcW w:w="1701"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rPr>
                <w:rFonts w:ascii="Khmer UI" w:eastAsia="Times New Roman" w:hAnsi="Khmer UI" w:cs="Khmer UI"/>
                <w:sz w:val="20"/>
                <w:szCs w:val="20"/>
                <w:lang w:val="en-US"/>
              </w:rPr>
            </w:pPr>
            <w:r w:rsidRPr="009B070D">
              <w:rPr>
                <w:rFonts w:ascii="Khmer UI" w:eastAsia="Times New Roman" w:hAnsi="Khmer UI" w:cs="Khmer UI"/>
                <w:sz w:val="20"/>
                <w:szCs w:val="20"/>
                <w:lang w:val="en-US"/>
              </w:rPr>
              <w:t>Good Housekeeping</w:t>
            </w:r>
          </w:p>
        </w:tc>
        <w:tc>
          <w:tcPr>
            <w:tcW w:w="1418"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£42,250</w:t>
            </w:r>
          </w:p>
        </w:tc>
        <w:tc>
          <w:tcPr>
            <w:tcW w:w="1843"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168 tCO</w:t>
            </w:r>
            <w:r w:rsidRPr="009B070D">
              <w:rPr>
                <w:rFonts w:ascii="Khmer UI" w:eastAsia="Times New Roman" w:hAnsi="Khmer UI" w:cs="Khmer UI"/>
                <w:sz w:val="20"/>
                <w:szCs w:val="20"/>
                <w:vertAlign w:val="subscript"/>
                <w:lang w:val="en-US"/>
              </w:rPr>
              <w:t>2</w:t>
            </w:r>
            <w:r w:rsidRPr="009B070D">
              <w:rPr>
                <w:rFonts w:ascii="Khmer UI" w:eastAsia="Times New Roman" w:hAnsi="Khmer UI" w:cs="Khmer UI"/>
                <w:sz w:val="20"/>
                <w:szCs w:val="20"/>
                <w:lang w:val="en-US"/>
              </w:rPr>
              <w:t>e (9.8%)</w:t>
            </w:r>
          </w:p>
        </w:tc>
        <w:tc>
          <w:tcPr>
            <w:tcW w:w="1701"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color w:val="000000"/>
                <w:sz w:val="20"/>
                <w:szCs w:val="20"/>
                <w:lang w:val="en-US"/>
              </w:rPr>
              <w:t>Absorbed current budgets</w:t>
            </w:r>
          </w:p>
        </w:tc>
        <w:tc>
          <w:tcPr>
            <w:tcW w:w="1275"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color w:val="000000"/>
                <w:sz w:val="20"/>
                <w:szCs w:val="20"/>
                <w:lang w:val="en-US"/>
              </w:rPr>
              <w:t>Immediate</w:t>
            </w:r>
          </w:p>
        </w:tc>
      </w:tr>
      <w:tr w:rsidR="00A21393" w:rsidRPr="009B070D" w:rsidTr="00B9365E">
        <w:tc>
          <w:tcPr>
            <w:tcW w:w="1701"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rPr>
                <w:rFonts w:ascii="Khmer UI" w:eastAsia="Times New Roman" w:hAnsi="Khmer UI" w:cs="Khmer UI"/>
                <w:sz w:val="20"/>
                <w:szCs w:val="20"/>
                <w:lang w:val="en-US"/>
              </w:rPr>
            </w:pPr>
            <w:r w:rsidRPr="009B070D">
              <w:rPr>
                <w:rFonts w:ascii="Khmer UI" w:eastAsia="Times New Roman" w:hAnsi="Khmer UI" w:cs="Khmer UI"/>
                <w:sz w:val="20"/>
                <w:szCs w:val="20"/>
                <w:lang w:val="en-US"/>
              </w:rPr>
              <w:t>Invest to Save</w:t>
            </w:r>
          </w:p>
        </w:tc>
        <w:tc>
          <w:tcPr>
            <w:tcW w:w="1418"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£85,545</w:t>
            </w:r>
          </w:p>
        </w:tc>
        <w:tc>
          <w:tcPr>
            <w:tcW w:w="1843"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347 tCO</w:t>
            </w:r>
            <w:r w:rsidRPr="009B070D">
              <w:rPr>
                <w:rFonts w:ascii="Khmer UI" w:eastAsia="Times New Roman" w:hAnsi="Khmer UI" w:cs="Khmer UI"/>
                <w:sz w:val="20"/>
                <w:szCs w:val="20"/>
                <w:vertAlign w:val="subscript"/>
                <w:lang w:val="en-US"/>
              </w:rPr>
              <w:t>2</w:t>
            </w:r>
            <w:r w:rsidRPr="009B070D">
              <w:rPr>
                <w:rFonts w:ascii="Khmer UI" w:eastAsia="Times New Roman" w:hAnsi="Khmer UI" w:cs="Khmer UI"/>
                <w:sz w:val="20"/>
                <w:szCs w:val="20"/>
                <w:lang w:val="en-US"/>
              </w:rPr>
              <w:t>e (20.2%)</w:t>
            </w:r>
          </w:p>
        </w:tc>
        <w:tc>
          <w:tcPr>
            <w:tcW w:w="1701"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£726,500</w:t>
            </w:r>
          </w:p>
        </w:tc>
        <w:tc>
          <w:tcPr>
            <w:tcW w:w="1275"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8.5 years</w:t>
            </w:r>
          </w:p>
        </w:tc>
      </w:tr>
      <w:tr w:rsidR="00A21393" w:rsidRPr="009B070D" w:rsidTr="00B9365E">
        <w:tc>
          <w:tcPr>
            <w:tcW w:w="1701"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rPr>
                <w:rFonts w:ascii="Khmer UI" w:eastAsia="Times New Roman" w:hAnsi="Khmer UI" w:cs="Khmer UI"/>
                <w:b/>
                <w:sz w:val="20"/>
                <w:szCs w:val="20"/>
                <w:lang w:val="en-US"/>
              </w:rPr>
            </w:pPr>
            <w:r w:rsidRPr="009B070D">
              <w:rPr>
                <w:rFonts w:ascii="Khmer UI" w:eastAsia="Times New Roman" w:hAnsi="Khmer UI" w:cs="Khmer UI"/>
                <w:b/>
                <w:sz w:val="20"/>
                <w:szCs w:val="20"/>
                <w:lang w:val="en-US"/>
              </w:rPr>
              <w:t>Total</w:t>
            </w:r>
          </w:p>
        </w:tc>
        <w:tc>
          <w:tcPr>
            <w:tcW w:w="1418"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b/>
                <w:color w:val="000000"/>
                <w:sz w:val="20"/>
                <w:szCs w:val="20"/>
                <w:lang w:val="en-US"/>
              </w:rPr>
            </w:pPr>
            <w:r w:rsidRPr="009B070D">
              <w:rPr>
                <w:rFonts w:ascii="Khmer UI" w:eastAsia="Times New Roman" w:hAnsi="Khmer UI" w:cs="Khmer UI"/>
                <w:b/>
                <w:color w:val="000000"/>
                <w:sz w:val="20"/>
                <w:szCs w:val="20"/>
                <w:lang w:val="en-US"/>
              </w:rPr>
              <w:t>£127,795</w:t>
            </w:r>
          </w:p>
        </w:tc>
        <w:tc>
          <w:tcPr>
            <w:tcW w:w="1843"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b/>
                <w:color w:val="000000"/>
                <w:sz w:val="20"/>
                <w:szCs w:val="20"/>
                <w:lang w:val="en-US"/>
              </w:rPr>
            </w:pPr>
            <w:r w:rsidRPr="009B070D">
              <w:rPr>
                <w:rFonts w:ascii="Khmer UI" w:eastAsia="Times New Roman" w:hAnsi="Khmer UI" w:cs="Khmer UI"/>
                <w:b/>
                <w:color w:val="000000"/>
                <w:sz w:val="20"/>
                <w:szCs w:val="20"/>
                <w:lang w:val="en-US"/>
              </w:rPr>
              <w:t xml:space="preserve">515 </w:t>
            </w:r>
            <w:r w:rsidRPr="009B070D">
              <w:rPr>
                <w:rFonts w:ascii="Khmer UI" w:eastAsia="Times New Roman" w:hAnsi="Khmer UI" w:cs="Khmer UI"/>
                <w:b/>
                <w:sz w:val="20"/>
                <w:szCs w:val="20"/>
                <w:lang w:val="en-US"/>
              </w:rPr>
              <w:t>tCO</w:t>
            </w:r>
            <w:r w:rsidRPr="009B070D">
              <w:rPr>
                <w:rFonts w:ascii="Khmer UI" w:eastAsia="Times New Roman" w:hAnsi="Khmer UI" w:cs="Khmer UI"/>
                <w:b/>
                <w:sz w:val="20"/>
                <w:szCs w:val="20"/>
                <w:vertAlign w:val="subscript"/>
                <w:lang w:val="en-US"/>
              </w:rPr>
              <w:t>2</w:t>
            </w:r>
            <w:r w:rsidRPr="009B070D">
              <w:rPr>
                <w:rFonts w:ascii="Khmer UI" w:eastAsia="Times New Roman" w:hAnsi="Khmer UI" w:cs="Khmer UI"/>
                <w:b/>
                <w:sz w:val="20"/>
                <w:szCs w:val="20"/>
                <w:lang w:val="en-US"/>
              </w:rPr>
              <w:t>e (30.0%)</w:t>
            </w:r>
          </w:p>
        </w:tc>
        <w:tc>
          <w:tcPr>
            <w:tcW w:w="1701"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b/>
                <w:color w:val="000000"/>
                <w:sz w:val="20"/>
                <w:szCs w:val="20"/>
                <w:lang w:val="en-US"/>
              </w:rPr>
            </w:pPr>
            <w:r w:rsidRPr="009B070D">
              <w:rPr>
                <w:rFonts w:ascii="Khmer UI" w:eastAsia="Times New Roman" w:hAnsi="Khmer UI" w:cs="Khmer UI"/>
                <w:b/>
                <w:sz w:val="20"/>
                <w:szCs w:val="20"/>
                <w:lang w:val="en-US"/>
              </w:rPr>
              <w:t>£726,500</w:t>
            </w:r>
          </w:p>
        </w:tc>
        <w:tc>
          <w:tcPr>
            <w:tcW w:w="1275"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b/>
                <w:color w:val="000000"/>
                <w:sz w:val="20"/>
                <w:szCs w:val="20"/>
                <w:lang w:val="en-US"/>
              </w:rPr>
            </w:pPr>
            <w:r w:rsidRPr="009B070D">
              <w:rPr>
                <w:rFonts w:ascii="Khmer UI" w:eastAsia="Times New Roman" w:hAnsi="Khmer UI" w:cs="Khmer UI"/>
                <w:b/>
                <w:color w:val="000000"/>
                <w:sz w:val="20"/>
                <w:szCs w:val="20"/>
                <w:lang w:val="en-US"/>
              </w:rPr>
              <w:t>-</w:t>
            </w:r>
          </w:p>
        </w:tc>
      </w:tr>
    </w:tbl>
    <w:p w:rsidR="00A21393" w:rsidRPr="009B070D" w:rsidRDefault="00A21393" w:rsidP="00A21393">
      <w:pPr>
        <w:spacing w:before="80" w:after="80" w:line="260" w:lineRule="exact"/>
        <w:jc w:val="both"/>
        <w:rPr>
          <w:rFonts w:ascii="Khmer UI" w:eastAsia="Times New Roman" w:hAnsi="Khmer UI" w:cs="Khmer UI"/>
        </w:rPr>
      </w:pPr>
    </w:p>
    <w:p w:rsidR="00A21393" w:rsidRPr="009B070D" w:rsidRDefault="00A21393" w:rsidP="00A21393">
      <w:pPr>
        <w:spacing w:before="80" w:after="80" w:line="260" w:lineRule="exact"/>
        <w:jc w:val="both"/>
        <w:rPr>
          <w:rFonts w:ascii="Khmer UI" w:eastAsia="Times New Roman" w:hAnsi="Khmer UI" w:cs="Khmer UI"/>
        </w:rPr>
      </w:pPr>
      <w:r w:rsidRPr="009B070D">
        <w:rPr>
          <w:rFonts w:ascii="Khmer UI" w:eastAsia="Times New Roman" w:hAnsi="Khmer UI" w:cs="Khmer UI"/>
        </w:rPr>
        <w:t>Opportunities for integrating Renewable Technologies into the strategy have been reviewed for further feasibility assessment. These require a high commitment and a risk management based approach.  The interventions are demonstrated graphically to highlight the possible CO</w:t>
      </w:r>
      <w:r w:rsidRPr="009B070D">
        <w:rPr>
          <w:rFonts w:ascii="Khmer UI" w:eastAsia="Times New Roman" w:hAnsi="Khmer UI" w:cs="Khmer UI"/>
          <w:vertAlign w:val="subscript"/>
        </w:rPr>
        <w:t>2</w:t>
      </w:r>
      <w:r w:rsidRPr="009B070D">
        <w:rPr>
          <w:rFonts w:ascii="Khmer UI" w:eastAsia="Times New Roman" w:hAnsi="Khmer UI" w:cs="Khmer UI"/>
        </w:rPr>
        <w:t xml:space="preserve">e reduction initiatives that could be implemented. </w:t>
      </w:r>
    </w:p>
    <w:p w:rsidR="00A21393" w:rsidRPr="009B070D" w:rsidRDefault="00A21393" w:rsidP="00A21393">
      <w:pPr>
        <w:spacing w:before="80" w:after="80" w:line="260" w:lineRule="exact"/>
        <w:jc w:val="both"/>
        <w:rPr>
          <w:rFonts w:ascii="Khmer UI" w:eastAsia="Times New Roman" w:hAnsi="Khmer UI" w:cs="Khmer UI"/>
        </w:rPr>
      </w:pPr>
    </w:p>
    <w:tbl>
      <w:tblPr>
        <w:tblW w:w="5000" w:type="pct"/>
        <w:tblLayout w:type="fixed"/>
        <w:tblCellMar>
          <w:left w:w="0" w:type="dxa"/>
          <w:right w:w="0" w:type="dxa"/>
        </w:tblCellMar>
        <w:tblLook w:val="0000" w:firstRow="0" w:lastRow="0" w:firstColumn="0" w:lastColumn="0" w:noHBand="0" w:noVBand="0"/>
      </w:tblPr>
      <w:tblGrid>
        <w:gridCol w:w="9026"/>
      </w:tblGrid>
      <w:tr w:rsidR="00A21393" w:rsidRPr="009B070D" w:rsidTr="00B9365E">
        <w:tc>
          <w:tcPr>
            <w:tcW w:w="5000" w:type="pct"/>
            <w:shd w:val="solid" w:color="FFFFFF" w:fill="auto"/>
          </w:tcPr>
          <w:p w:rsidR="00A21393" w:rsidRPr="009B070D" w:rsidRDefault="00A21393" w:rsidP="00A21393">
            <w:pPr>
              <w:keepNext/>
              <w:spacing w:before="170" w:after="0" w:line="240" w:lineRule="auto"/>
              <w:jc w:val="both"/>
              <w:rPr>
                <w:rFonts w:ascii="Khmer UI" w:eastAsia="Times New Roman" w:hAnsi="Khmer UI" w:cs="Khmer UI"/>
                <w:sz w:val="24"/>
                <w:szCs w:val="24"/>
                <w:highlight w:val="yellow"/>
                <w:lang w:val="en-US"/>
              </w:rPr>
            </w:pPr>
            <w:r w:rsidRPr="009B070D">
              <w:rPr>
                <w:rFonts w:ascii="Khmer UI" w:eastAsia="Times New Roman" w:hAnsi="Khmer UI" w:cs="Khmer UI"/>
                <w:noProof/>
                <w:sz w:val="24"/>
                <w:szCs w:val="20"/>
                <w:lang w:eastAsia="en-GB"/>
              </w:rPr>
              <w:lastRenderedPageBreak/>
              <w:drawing>
                <wp:inline distT="0" distB="0" distL="0" distR="0" wp14:anchorId="468D6673" wp14:editId="39A02FD5">
                  <wp:extent cx="5031105" cy="3492500"/>
                  <wp:effectExtent l="57150" t="57150" r="55245" b="5080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A21393" w:rsidRPr="009B070D" w:rsidRDefault="00A21393" w:rsidP="00A21393">
      <w:pPr>
        <w:tabs>
          <w:tab w:val="left" w:pos="1080"/>
        </w:tabs>
        <w:spacing w:before="60" w:after="60" w:line="240" w:lineRule="exact"/>
        <w:jc w:val="both"/>
        <w:rPr>
          <w:rFonts w:ascii="Khmer UI" w:eastAsia="Times New Roman" w:hAnsi="Khmer UI" w:cs="Khmer UI"/>
          <w:szCs w:val="20"/>
        </w:rPr>
      </w:pPr>
      <w:r w:rsidRPr="009B070D">
        <w:rPr>
          <w:rFonts w:ascii="Khmer UI" w:eastAsia="Times New Roman" w:hAnsi="Khmer UI" w:cs="Khmer UI"/>
          <w:szCs w:val="20"/>
        </w:rPr>
        <w:t xml:space="preserve">Figure </w:t>
      </w:r>
      <w:proofErr w:type="gramStart"/>
      <w:r w:rsidRPr="009B070D">
        <w:rPr>
          <w:rFonts w:ascii="Khmer UI" w:eastAsia="Times New Roman" w:hAnsi="Khmer UI" w:cs="Khmer UI"/>
          <w:szCs w:val="20"/>
        </w:rPr>
        <w:t>B  CO</w:t>
      </w:r>
      <w:r w:rsidRPr="009B070D">
        <w:rPr>
          <w:rFonts w:ascii="Khmer UI" w:eastAsia="Times New Roman" w:hAnsi="Khmer UI" w:cs="Khmer UI"/>
          <w:szCs w:val="20"/>
          <w:vertAlign w:val="subscript"/>
        </w:rPr>
        <w:t>2</w:t>
      </w:r>
      <w:r w:rsidRPr="009B070D">
        <w:rPr>
          <w:rFonts w:ascii="Khmer UI" w:eastAsia="Times New Roman" w:hAnsi="Khmer UI" w:cs="Khmer UI"/>
          <w:szCs w:val="20"/>
        </w:rPr>
        <w:t>e</w:t>
      </w:r>
      <w:proofErr w:type="gramEnd"/>
      <w:r w:rsidRPr="009B070D">
        <w:rPr>
          <w:rFonts w:ascii="Khmer UI" w:eastAsia="Times New Roman" w:hAnsi="Khmer UI" w:cs="Khmer UI"/>
          <w:szCs w:val="20"/>
        </w:rPr>
        <w:t xml:space="preserve"> Reduction Initiatives</w:t>
      </w:r>
    </w:p>
    <w:p w:rsidR="00A21393" w:rsidRPr="009B070D" w:rsidRDefault="00A21393" w:rsidP="00A21393">
      <w:pPr>
        <w:keepNext/>
        <w:spacing w:before="340" w:after="80" w:line="320" w:lineRule="exact"/>
        <w:jc w:val="both"/>
        <w:outlineLvl w:val="2"/>
        <w:rPr>
          <w:rFonts w:ascii="Khmer UI" w:eastAsia="Times New Roman" w:hAnsi="Khmer UI" w:cs="Khmer UI"/>
          <w:b/>
          <w:color w:val="28AAE1"/>
          <w:sz w:val="28"/>
          <w:szCs w:val="18"/>
        </w:rPr>
      </w:pPr>
      <w:r w:rsidRPr="009B070D">
        <w:rPr>
          <w:rFonts w:ascii="Khmer UI" w:eastAsia="Times New Roman" w:hAnsi="Khmer UI" w:cs="Khmer UI"/>
          <w:b/>
          <w:color w:val="28AAE1"/>
          <w:sz w:val="28"/>
          <w:szCs w:val="18"/>
        </w:rPr>
        <w:t>Implementation Plan Targets</w:t>
      </w:r>
    </w:p>
    <w:p w:rsidR="00A21393" w:rsidRPr="009B070D" w:rsidRDefault="00A21393" w:rsidP="00A21393">
      <w:pPr>
        <w:tabs>
          <w:tab w:val="left" w:pos="1080"/>
        </w:tabs>
        <w:spacing w:before="120" w:after="120" w:line="240" w:lineRule="auto"/>
        <w:rPr>
          <w:rFonts w:ascii="Khmer UI" w:eastAsia="Times New Roman" w:hAnsi="Khmer UI" w:cs="Khmer UI"/>
        </w:rPr>
      </w:pPr>
      <w:r w:rsidRPr="009B070D">
        <w:rPr>
          <w:rFonts w:ascii="Khmer UI" w:eastAsia="Times New Roman" w:hAnsi="Khmer UI" w:cs="Khmer UI"/>
        </w:rPr>
        <w:t xml:space="preserve">Table B - Summary of targets </w:t>
      </w:r>
    </w:p>
    <w:tbl>
      <w:tblPr>
        <w:tblW w:w="8080" w:type="dxa"/>
        <w:tblInd w:w="108" w:type="dxa"/>
        <w:tblLayout w:type="fixed"/>
        <w:tblLook w:val="04A0" w:firstRow="1" w:lastRow="0" w:firstColumn="1" w:lastColumn="0" w:noHBand="0" w:noVBand="1"/>
      </w:tblPr>
      <w:tblGrid>
        <w:gridCol w:w="1560"/>
        <w:gridCol w:w="1134"/>
        <w:gridCol w:w="992"/>
        <w:gridCol w:w="4394"/>
      </w:tblGrid>
      <w:tr w:rsidR="00A21393" w:rsidRPr="009B070D" w:rsidTr="00B9365E">
        <w:tc>
          <w:tcPr>
            <w:tcW w:w="1560"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p>
        </w:tc>
        <w:tc>
          <w:tcPr>
            <w:tcW w:w="1134"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Year</w:t>
            </w:r>
          </w:p>
        </w:tc>
        <w:tc>
          <w:tcPr>
            <w:tcW w:w="992"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Target</w:t>
            </w:r>
          </w:p>
        </w:tc>
        <w:tc>
          <w:tcPr>
            <w:tcW w:w="4394" w:type="dxa"/>
            <w:tcBorders>
              <w:top w:val="single" w:sz="4" w:space="0" w:color="auto"/>
              <w:left w:val="single" w:sz="4" w:space="0" w:color="auto"/>
              <w:bottom w:val="single" w:sz="4" w:space="0" w:color="auto"/>
              <w:right w:val="single" w:sz="4" w:space="0" w:color="auto"/>
            </w:tcBorders>
            <w:shd w:val="pct20" w:color="auto" w:fill="auto"/>
          </w:tcPr>
          <w:p w:rsidR="00A21393" w:rsidRPr="009B070D" w:rsidRDefault="00A21393" w:rsidP="00A21393">
            <w:pPr>
              <w:spacing w:before="120" w:after="120" w:line="240" w:lineRule="auto"/>
              <w:rPr>
                <w:rFonts w:ascii="Khmer UI" w:eastAsia="Times New Roman" w:hAnsi="Khmer UI" w:cs="Khmer UI"/>
                <w:sz w:val="20"/>
                <w:szCs w:val="20"/>
              </w:rPr>
            </w:pPr>
            <w:r w:rsidRPr="009B070D">
              <w:rPr>
                <w:rFonts w:ascii="Khmer UI" w:eastAsia="Times New Roman" w:hAnsi="Khmer UI" w:cs="Khmer UI"/>
                <w:sz w:val="20"/>
                <w:szCs w:val="20"/>
              </w:rPr>
              <w:t>Strategy Focus</w:t>
            </w:r>
          </w:p>
        </w:tc>
      </w:tr>
      <w:tr w:rsidR="00A21393" w:rsidRPr="009B070D" w:rsidTr="00B9365E">
        <w:tc>
          <w:tcPr>
            <w:tcW w:w="1560"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rPr>
                <w:rFonts w:ascii="Khmer UI" w:eastAsia="Times New Roman" w:hAnsi="Khmer UI" w:cs="Khmer UI"/>
                <w:sz w:val="20"/>
                <w:szCs w:val="20"/>
                <w:lang w:val="en-US"/>
              </w:rPr>
            </w:pPr>
            <w:r w:rsidRPr="009B070D">
              <w:rPr>
                <w:rFonts w:ascii="Khmer UI" w:eastAsia="MS PGothic" w:hAnsi="Khmer UI" w:cs="Khmer UI"/>
                <w:color w:val="000000" w:themeColor="dark1"/>
                <w:kern w:val="24"/>
                <w:sz w:val="20"/>
                <w:szCs w:val="20"/>
                <w:lang w:val="en-US"/>
              </w:rPr>
              <w:t>Short Term</w:t>
            </w:r>
          </w:p>
        </w:tc>
        <w:tc>
          <w:tcPr>
            <w:tcW w:w="1134"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rPr>
              <w:t>2015</w:t>
            </w:r>
          </w:p>
        </w:tc>
        <w:tc>
          <w:tcPr>
            <w:tcW w:w="992"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color w:val="000000"/>
                <w:sz w:val="20"/>
                <w:szCs w:val="20"/>
                <w:lang w:val="en-US"/>
              </w:rPr>
              <w:t>10%</w:t>
            </w:r>
          </w:p>
        </w:tc>
        <w:tc>
          <w:tcPr>
            <w:tcW w:w="4394" w:type="dxa"/>
            <w:tcBorders>
              <w:top w:val="single" w:sz="4" w:space="0" w:color="auto"/>
              <w:left w:val="single" w:sz="4" w:space="0" w:color="auto"/>
              <w:bottom w:val="single" w:sz="4" w:space="0" w:color="auto"/>
              <w:right w:val="single" w:sz="4" w:space="0" w:color="auto"/>
            </w:tcBorders>
          </w:tcPr>
          <w:p w:rsidR="00A21393" w:rsidRPr="009B070D" w:rsidRDefault="00E45C90" w:rsidP="00E45C90">
            <w:pPr>
              <w:spacing w:before="120" w:after="120" w:line="240" w:lineRule="auto"/>
              <w:rPr>
                <w:rFonts w:ascii="Khmer UI" w:eastAsia="Times New Roman" w:hAnsi="Khmer UI" w:cs="Khmer UI"/>
                <w:color w:val="000000"/>
                <w:sz w:val="20"/>
                <w:szCs w:val="20"/>
                <w:lang w:val="en-US"/>
              </w:rPr>
            </w:pPr>
            <w:proofErr w:type="gramStart"/>
            <w:r w:rsidRPr="009B070D">
              <w:rPr>
                <w:rFonts w:ascii="Khmer UI" w:eastAsia="Times New Roman" w:hAnsi="Khmer UI" w:cs="Khmer UI"/>
                <w:sz w:val="20"/>
                <w:szCs w:val="20"/>
              </w:rPr>
              <w:t xml:space="preserve">Focus </w:t>
            </w:r>
            <w:r w:rsidR="00A21393" w:rsidRPr="009B070D">
              <w:rPr>
                <w:rFonts w:ascii="Khmer UI" w:eastAsia="Times New Roman" w:hAnsi="Khmer UI" w:cs="Khmer UI"/>
                <w:sz w:val="20"/>
                <w:szCs w:val="20"/>
              </w:rPr>
              <w:t>on implementing Good Housekeeping measures and develop invest</w:t>
            </w:r>
            <w:proofErr w:type="gramEnd"/>
            <w:r w:rsidR="00A21393" w:rsidRPr="009B070D">
              <w:rPr>
                <w:rFonts w:ascii="Khmer UI" w:eastAsia="Times New Roman" w:hAnsi="Khmer UI" w:cs="Khmer UI"/>
                <w:sz w:val="20"/>
                <w:szCs w:val="20"/>
              </w:rPr>
              <w:t xml:space="preserve"> to save initiatives funding. </w:t>
            </w:r>
          </w:p>
        </w:tc>
      </w:tr>
      <w:tr w:rsidR="00A21393" w:rsidRPr="009B070D" w:rsidTr="00B9365E">
        <w:tc>
          <w:tcPr>
            <w:tcW w:w="1560"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rPr>
                <w:rFonts w:ascii="Khmer UI" w:eastAsia="Times New Roman" w:hAnsi="Khmer UI" w:cs="Khmer UI"/>
                <w:sz w:val="20"/>
                <w:szCs w:val="20"/>
                <w:lang w:val="en-US"/>
              </w:rPr>
            </w:pPr>
            <w:r w:rsidRPr="009B070D">
              <w:rPr>
                <w:rFonts w:ascii="Khmer UI" w:eastAsia="MS PGothic" w:hAnsi="Khmer UI" w:cs="Khmer UI"/>
                <w:color w:val="000000" w:themeColor="dark1"/>
                <w:kern w:val="24"/>
                <w:sz w:val="20"/>
                <w:szCs w:val="20"/>
                <w:lang w:val="en-US"/>
              </w:rPr>
              <w:t>Medium Term</w:t>
            </w:r>
          </w:p>
        </w:tc>
        <w:tc>
          <w:tcPr>
            <w:tcW w:w="1134"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rPr>
              <w:t>2017/18</w:t>
            </w:r>
          </w:p>
        </w:tc>
        <w:tc>
          <w:tcPr>
            <w:tcW w:w="992"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color w:val="000000"/>
                <w:sz w:val="20"/>
                <w:szCs w:val="20"/>
                <w:lang w:val="en-US"/>
              </w:rPr>
              <w:t>10%</w:t>
            </w:r>
          </w:p>
        </w:tc>
        <w:tc>
          <w:tcPr>
            <w:tcW w:w="4394"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both"/>
              <w:rPr>
                <w:rFonts w:ascii="Khmer UI" w:eastAsia="Times New Roman" w:hAnsi="Khmer UI" w:cs="Khmer UI"/>
                <w:sz w:val="20"/>
                <w:szCs w:val="20"/>
                <w:lang w:val="en-US"/>
              </w:rPr>
            </w:pPr>
            <w:r w:rsidRPr="009B070D">
              <w:rPr>
                <w:rFonts w:ascii="Khmer UI" w:eastAsia="Times New Roman" w:hAnsi="Khmer UI" w:cs="Khmer UI"/>
                <w:sz w:val="20"/>
                <w:szCs w:val="20"/>
              </w:rPr>
              <w:t xml:space="preserve">Complete invest to save initiatives.    It would be advisable to allocate 10% of the more readily achievable target savings in the medium term with the remainder in the long term. </w:t>
            </w:r>
          </w:p>
        </w:tc>
      </w:tr>
      <w:tr w:rsidR="00A21393" w:rsidRPr="009B070D" w:rsidTr="00B9365E">
        <w:tc>
          <w:tcPr>
            <w:tcW w:w="1560"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rPr>
                <w:rFonts w:ascii="Khmer UI" w:eastAsia="Times New Roman" w:hAnsi="Khmer UI" w:cs="Khmer UI"/>
                <w:sz w:val="20"/>
                <w:szCs w:val="20"/>
                <w:lang w:val="en-US"/>
              </w:rPr>
            </w:pPr>
            <w:r w:rsidRPr="009B070D">
              <w:rPr>
                <w:rFonts w:ascii="Khmer UI" w:eastAsia="MS PGothic" w:hAnsi="Khmer UI" w:cs="Khmer UI"/>
                <w:color w:val="000000" w:themeColor="dark1"/>
                <w:kern w:val="24"/>
                <w:sz w:val="20"/>
                <w:szCs w:val="20"/>
                <w:lang w:val="en-US"/>
              </w:rPr>
              <w:t>Long Term</w:t>
            </w:r>
          </w:p>
        </w:tc>
        <w:tc>
          <w:tcPr>
            <w:tcW w:w="1134"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2021</w:t>
            </w:r>
          </w:p>
        </w:tc>
        <w:tc>
          <w:tcPr>
            <w:tcW w:w="992"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center"/>
              <w:rPr>
                <w:rFonts w:ascii="Khmer UI" w:eastAsia="Times New Roman" w:hAnsi="Khmer UI" w:cs="Khmer UI"/>
                <w:color w:val="000000"/>
                <w:sz w:val="20"/>
                <w:szCs w:val="20"/>
                <w:lang w:val="en-US"/>
              </w:rPr>
            </w:pPr>
            <w:r w:rsidRPr="009B070D">
              <w:rPr>
                <w:rFonts w:ascii="Khmer UI" w:eastAsia="Times New Roman" w:hAnsi="Khmer UI" w:cs="Khmer UI"/>
                <w:color w:val="000000"/>
                <w:sz w:val="20"/>
                <w:szCs w:val="20"/>
                <w:lang w:val="en-US"/>
              </w:rPr>
              <w:t>10%</w:t>
            </w:r>
          </w:p>
        </w:tc>
        <w:tc>
          <w:tcPr>
            <w:tcW w:w="4394" w:type="dxa"/>
            <w:tcBorders>
              <w:top w:val="single" w:sz="4" w:space="0" w:color="auto"/>
              <w:left w:val="single" w:sz="4" w:space="0" w:color="auto"/>
              <w:bottom w:val="single" w:sz="4" w:space="0" w:color="auto"/>
              <w:right w:val="single" w:sz="4" w:space="0" w:color="auto"/>
            </w:tcBorders>
          </w:tcPr>
          <w:p w:rsidR="00A21393" w:rsidRPr="009B070D" w:rsidRDefault="00A21393" w:rsidP="00A21393">
            <w:pPr>
              <w:spacing w:before="120" w:after="120" w:line="240" w:lineRule="auto"/>
              <w:jc w:val="both"/>
              <w:rPr>
                <w:rFonts w:ascii="Khmer UI" w:eastAsia="Times New Roman" w:hAnsi="Khmer UI" w:cs="Khmer UI"/>
                <w:color w:val="000000"/>
                <w:sz w:val="20"/>
                <w:szCs w:val="20"/>
                <w:lang w:val="en-US"/>
              </w:rPr>
            </w:pPr>
            <w:r w:rsidRPr="009B070D">
              <w:rPr>
                <w:rFonts w:ascii="Khmer UI" w:eastAsia="Times New Roman" w:hAnsi="Khmer UI" w:cs="Khmer UI"/>
                <w:sz w:val="20"/>
                <w:szCs w:val="20"/>
                <w:lang w:val="en-US"/>
              </w:rPr>
              <w:t xml:space="preserve">Target the remaining 10% of </w:t>
            </w:r>
            <w:proofErr w:type="gramStart"/>
            <w:r w:rsidRPr="009B070D">
              <w:rPr>
                <w:rFonts w:ascii="Khmer UI" w:eastAsia="Times New Roman" w:hAnsi="Khmer UI" w:cs="Khmer UI"/>
                <w:sz w:val="20"/>
                <w:szCs w:val="20"/>
                <w:lang w:val="en-US"/>
              </w:rPr>
              <w:t>the invest</w:t>
            </w:r>
            <w:proofErr w:type="gramEnd"/>
            <w:r w:rsidRPr="009B070D">
              <w:rPr>
                <w:rFonts w:ascii="Khmer UI" w:eastAsia="Times New Roman" w:hAnsi="Khmer UI" w:cs="Khmer UI"/>
                <w:sz w:val="20"/>
                <w:szCs w:val="20"/>
                <w:lang w:val="en-US"/>
              </w:rPr>
              <w:t xml:space="preserve"> to save initiatives, and allocate budget to investigate use of renewable energy. </w:t>
            </w:r>
          </w:p>
        </w:tc>
      </w:tr>
    </w:tbl>
    <w:p w:rsidR="00A21393" w:rsidRPr="009B070D" w:rsidRDefault="00A21393" w:rsidP="00A21393">
      <w:pPr>
        <w:spacing w:before="170" w:after="170" w:line="260" w:lineRule="exact"/>
        <w:jc w:val="both"/>
        <w:rPr>
          <w:rFonts w:ascii="Khmer UI" w:eastAsia="Times New Roman" w:hAnsi="Khmer UI" w:cs="Khmer UI"/>
          <w:b/>
          <w:color w:val="00B0F0"/>
          <w:sz w:val="28"/>
          <w:szCs w:val="28"/>
        </w:rPr>
      </w:pPr>
      <w:r w:rsidRPr="009B070D">
        <w:rPr>
          <w:rFonts w:ascii="Khmer UI" w:eastAsia="Times New Roman" w:hAnsi="Khmer UI" w:cs="Khmer UI"/>
          <w:b/>
          <w:color w:val="00B0F0"/>
          <w:sz w:val="28"/>
          <w:szCs w:val="28"/>
        </w:rPr>
        <w:t>Implementation Plan</w:t>
      </w:r>
    </w:p>
    <w:p w:rsidR="00A21393" w:rsidRPr="009B070D" w:rsidRDefault="00A21393" w:rsidP="00A21393">
      <w:pPr>
        <w:spacing w:before="120" w:after="120" w:line="240" w:lineRule="auto"/>
        <w:jc w:val="both"/>
        <w:rPr>
          <w:rFonts w:ascii="Khmer UI" w:eastAsia="Times New Roman" w:hAnsi="Khmer UI" w:cs="Khmer UI"/>
        </w:rPr>
      </w:pPr>
      <w:r w:rsidRPr="009B070D">
        <w:rPr>
          <w:rFonts w:ascii="Khmer UI" w:eastAsia="Times New Roman" w:hAnsi="Khmer UI" w:cs="Khmer UI"/>
        </w:rPr>
        <w:t>The projection below highlights how the absolute reduction in CO</w:t>
      </w:r>
      <w:r w:rsidRPr="009B070D">
        <w:rPr>
          <w:rFonts w:ascii="Khmer UI" w:eastAsia="Times New Roman" w:hAnsi="Khmer UI" w:cs="Khmer UI"/>
          <w:vertAlign w:val="subscript"/>
        </w:rPr>
        <w:t>2e</w:t>
      </w:r>
      <w:r w:rsidRPr="009B070D">
        <w:rPr>
          <w:rFonts w:ascii="Khmer UI" w:eastAsia="Times New Roman" w:hAnsi="Khmer UI" w:cs="Khmer UI"/>
        </w:rPr>
        <w:t xml:space="preserve"> emissions could be attained through targeted reduction interventions.  </w:t>
      </w:r>
    </w:p>
    <w:p w:rsidR="00A21393" w:rsidRPr="009B070D" w:rsidRDefault="00A21393" w:rsidP="00A21393">
      <w:pPr>
        <w:spacing w:before="170" w:after="170" w:line="260" w:lineRule="exact"/>
        <w:jc w:val="both"/>
        <w:rPr>
          <w:rFonts w:ascii="Khmer UI" w:eastAsia="Times New Roman" w:hAnsi="Khmer UI" w:cs="Khmer UI"/>
          <w:b/>
          <w:color w:val="00B0F0"/>
          <w:sz w:val="28"/>
          <w:szCs w:val="28"/>
          <w:highlight w:val="yellow"/>
        </w:rPr>
      </w:pPr>
    </w:p>
    <w:tbl>
      <w:tblPr>
        <w:tblW w:w="5000" w:type="pct"/>
        <w:tblLayout w:type="fixed"/>
        <w:tblCellMar>
          <w:left w:w="0" w:type="dxa"/>
          <w:right w:w="0" w:type="dxa"/>
        </w:tblCellMar>
        <w:tblLook w:val="0000" w:firstRow="0" w:lastRow="0" w:firstColumn="0" w:lastColumn="0" w:noHBand="0" w:noVBand="0"/>
      </w:tblPr>
      <w:tblGrid>
        <w:gridCol w:w="9026"/>
      </w:tblGrid>
      <w:tr w:rsidR="00A21393" w:rsidRPr="009B070D" w:rsidTr="00B9365E">
        <w:tc>
          <w:tcPr>
            <w:tcW w:w="5000" w:type="pct"/>
            <w:shd w:val="solid" w:color="FFFFFF" w:fill="auto"/>
          </w:tcPr>
          <w:p w:rsidR="00A21393" w:rsidRPr="009B070D" w:rsidRDefault="00A21393" w:rsidP="00A21393">
            <w:pPr>
              <w:keepNext/>
              <w:spacing w:before="170" w:after="0" w:line="240" w:lineRule="auto"/>
              <w:jc w:val="both"/>
              <w:rPr>
                <w:rFonts w:ascii="Khmer UI" w:eastAsia="Times New Roman" w:hAnsi="Khmer UI" w:cs="Khmer UI"/>
                <w:sz w:val="24"/>
                <w:szCs w:val="24"/>
                <w:highlight w:val="yellow"/>
                <w:lang w:val="en-US"/>
              </w:rPr>
            </w:pPr>
            <w:r w:rsidRPr="009B070D">
              <w:rPr>
                <w:rFonts w:ascii="Khmer UI" w:eastAsia="Times New Roman" w:hAnsi="Khmer UI" w:cs="Khmer UI"/>
                <w:noProof/>
                <w:sz w:val="24"/>
                <w:szCs w:val="20"/>
                <w:lang w:eastAsia="en-GB"/>
              </w:rPr>
              <w:lastRenderedPageBreak/>
              <w:drawing>
                <wp:inline distT="0" distB="0" distL="0" distR="0" wp14:anchorId="5157C0FD" wp14:editId="2E93961C">
                  <wp:extent cx="5043805" cy="3542665"/>
                  <wp:effectExtent l="0" t="0" r="23495" b="1968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A21393" w:rsidRPr="009B070D" w:rsidRDefault="00A21393" w:rsidP="00A21393">
      <w:pPr>
        <w:tabs>
          <w:tab w:val="left" w:pos="1080"/>
        </w:tabs>
        <w:spacing w:before="60" w:after="60" w:line="240" w:lineRule="exact"/>
        <w:jc w:val="both"/>
        <w:rPr>
          <w:rFonts w:ascii="Khmer UI" w:eastAsia="Times New Roman" w:hAnsi="Khmer UI" w:cs="Khmer UI"/>
          <w:szCs w:val="20"/>
        </w:rPr>
      </w:pPr>
      <w:r w:rsidRPr="009B070D">
        <w:rPr>
          <w:rFonts w:ascii="Khmer UI" w:eastAsia="Times New Roman" w:hAnsi="Khmer UI" w:cs="Khmer UI"/>
          <w:szCs w:val="20"/>
        </w:rPr>
        <w:t>Figure C Implementation Plan CO</w:t>
      </w:r>
      <w:r w:rsidRPr="009B070D">
        <w:rPr>
          <w:rFonts w:ascii="Khmer UI" w:eastAsia="Times New Roman" w:hAnsi="Khmer UI" w:cs="Khmer UI"/>
          <w:szCs w:val="20"/>
          <w:vertAlign w:val="subscript"/>
        </w:rPr>
        <w:t>2</w:t>
      </w:r>
      <w:r w:rsidRPr="009B070D">
        <w:rPr>
          <w:rFonts w:ascii="Khmer UI" w:eastAsia="Times New Roman" w:hAnsi="Khmer UI" w:cs="Khmer UI"/>
          <w:szCs w:val="20"/>
        </w:rPr>
        <w:t>e Emission Projections</w:t>
      </w:r>
    </w:p>
    <w:p w:rsidR="00A21393" w:rsidRPr="009B070D" w:rsidRDefault="00A21393" w:rsidP="00A21393">
      <w:pPr>
        <w:spacing w:after="0" w:line="240" w:lineRule="auto"/>
        <w:jc w:val="both"/>
        <w:rPr>
          <w:rFonts w:ascii="Khmer UI" w:eastAsia="Times New Roman" w:hAnsi="Khmer UI" w:cs="Khmer UI"/>
          <w:sz w:val="24"/>
          <w:szCs w:val="24"/>
          <w:lang w:val="en-US"/>
        </w:rPr>
      </w:pPr>
    </w:p>
    <w:p w:rsidR="00A21393" w:rsidRPr="009B070D" w:rsidRDefault="00A21393" w:rsidP="00A21393">
      <w:pPr>
        <w:spacing w:after="0" w:line="240" w:lineRule="auto"/>
        <w:jc w:val="both"/>
        <w:rPr>
          <w:rFonts w:ascii="Khmer UI" w:eastAsia="Times New Roman" w:hAnsi="Khmer UI" w:cs="Khmer UI"/>
          <w:sz w:val="24"/>
          <w:szCs w:val="24"/>
          <w:lang w:val="en-US"/>
        </w:rPr>
      </w:pPr>
      <w:r w:rsidRPr="009B070D">
        <w:rPr>
          <w:rFonts w:ascii="Khmer UI" w:eastAsia="Times New Roman" w:hAnsi="Khmer UI" w:cs="Khmer UI"/>
          <w:sz w:val="24"/>
          <w:szCs w:val="24"/>
          <w:lang w:val="en-US"/>
        </w:rPr>
        <w:t xml:space="preserve">The capital </w:t>
      </w:r>
      <w:proofErr w:type="gramStart"/>
      <w:r w:rsidRPr="009B070D">
        <w:rPr>
          <w:rFonts w:ascii="Khmer UI" w:eastAsia="Times New Roman" w:hAnsi="Khmer UI" w:cs="Khmer UI"/>
          <w:sz w:val="24"/>
          <w:szCs w:val="24"/>
          <w:lang w:val="en-US"/>
        </w:rPr>
        <w:t>cost of the interventions exclude</w:t>
      </w:r>
      <w:proofErr w:type="gramEnd"/>
      <w:r w:rsidRPr="009B070D">
        <w:rPr>
          <w:rFonts w:ascii="Khmer UI" w:eastAsia="Times New Roman" w:hAnsi="Khmer UI" w:cs="Khmer UI"/>
          <w:sz w:val="24"/>
          <w:szCs w:val="24"/>
          <w:lang w:val="en-US"/>
        </w:rPr>
        <w:t xml:space="preserve"> inflation/other cost increases during the period.  If these initiatives are addressed the following business case would be demonstrated:</w:t>
      </w:r>
    </w:p>
    <w:p w:rsidR="00A21393" w:rsidRPr="009B070D" w:rsidRDefault="00A21393" w:rsidP="00A21393">
      <w:pPr>
        <w:numPr>
          <w:ilvl w:val="0"/>
          <w:numId w:val="2"/>
        </w:numPr>
        <w:spacing w:before="113" w:after="113" w:line="260" w:lineRule="exact"/>
        <w:ind w:left="426"/>
        <w:jc w:val="both"/>
        <w:rPr>
          <w:rFonts w:ascii="Khmer UI" w:eastAsia="Times New Roman" w:hAnsi="Khmer UI" w:cs="Khmer UI"/>
          <w:sz w:val="24"/>
          <w:szCs w:val="20"/>
        </w:rPr>
      </w:pPr>
      <w:r w:rsidRPr="009B070D">
        <w:rPr>
          <w:rFonts w:ascii="Khmer UI" w:eastAsia="Times New Roman" w:hAnsi="Khmer UI" w:cs="Khmer UI"/>
          <w:sz w:val="24"/>
          <w:szCs w:val="20"/>
        </w:rPr>
        <w:t>Recommended £100,000 annual budget for works</w:t>
      </w:r>
    </w:p>
    <w:p w:rsidR="00A21393" w:rsidRPr="009B070D" w:rsidRDefault="00A21393" w:rsidP="00A21393">
      <w:pPr>
        <w:numPr>
          <w:ilvl w:val="0"/>
          <w:numId w:val="2"/>
        </w:numPr>
        <w:spacing w:before="113" w:after="113" w:line="260" w:lineRule="exact"/>
        <w:ind w:left="426"/>
        <w:jc w:val="both"/>
        <w:rPr>
          <w:rFonts w:ascii="Khmer UI" w:eastAsia="Times New Roman" w:hAnsi="Khmer UI" w:cs="Khmer UI"/>
          <w:sz w:val="24"/>
          <w:szCs w:val="20"/>
        </w:rPr>
      </w:pPr>
      <w:r w:rsidRPr="009B070D">
        <w:rPr>
          <w:rFonts w:ascii="Khmer UI" w:eastAsia="Times New Roman" w:hAnsi="Khmer UI" w:cs="Khmer UI"/>
          <w:sz w:val="24"/>
          <w:szCs w:val="20"/>
        </w:rPr>
        <w:t>Total utility cost value at stake estimated £128,000</w:t>
      </w:r>
    </w:p>
    <w:p w:rsidR="00A21393" w:rsidRPr="009B070D" w:rsidRDefault="00A21393" w:rsidP="00A21393">
      <w:pPr>
        <w:numPr>
          <w:ilvl w:val="0"/>
          <w:numId w:val="2"/>
        </w:numPr>
        <w:spacing w:before="113" w:after="113" w:line="260" w:lineRule="exact"/>
        <w:ind w:left="426"/>
        <w:jc w:val="both"/>
        <w:rPr>
          <w:rFonts w:ascii="Khmer UI" w:eastAsia="Times New Roman" w:hAnsi="Khmer UI" w:cs="Khmer UI"/>
          <w:sz w:val="24"/>
          <w:szCs w:val="20"/>
        </w:rPr>
      </w:pPr>
      <w:r w:rsidRPr="009B070D">
        <w:rPr>
          <w:rFonts w:ascii="Khmer UI" w:eastAsia="Times New Roman" w:hAnsi="Khmer UI" w:cs="Khmer UI"/>
          <w:sz w:val="24"/>
          <w:szCs w:val="20"/>
        </w:rPr>
        <w:t>Good Housekeeping 168 tCO</w:t>
      </w:r>
      <w:r w:rsidRPr="009B070D">
        <w:rPr>
          <w:rFonts w:ascii="Khmer UI" w:eastAsia="Times New Roman" w:hAnsi="Khmer UI" w:cs="Khmer UI"/>
          <w:sz w:val="24"/>
          <w:szCs w:val="20"/>
          <w:vertAlign w:val="subscript"/>
        </w:rPr>
        <w:t>2</w:t>
      </w:r>
      <w:r w:rsidRPr="009B070D">
        <w:rPr>
          <w:rFonts w:ascii="Khmer UI" w:eastAsia="Times New Roman" w:hAnsi="Khmer UI" w:cs="Khmer UI"/>
          <w:sz w:val="24"/>
          <w:szCs w:val="20"/>
        </w:rPr>
        <w:t xml:space="preserve">e (10%) </w:t>
      </w:r>
      <w:r w:rsidRPr="009B070D">
        <w:rPr>
          <w:rFonts w:ascii="Khmer UI" w:eastAsia="Times New Roman" w:hAnsi="Khmer UI" w:cs="Khmer UI"/>
        </w:rPr>
        <w:t>CO</w:t>
      </w:r>
      <w:r w:rsidRPr="009B070D">
        <w:rPr>
          <w:rFonts w:ascii="Khmer UI" w:eastAsia="Times New Roman" w:hAnsi="Khmer UI" w:cs="Khmer UI"/>
          <w:vertAlign w:val="subscript"/>
        </w:rPr>
        <w:t>2</w:t>
      </w:r>
      <w:r w:rsidRPr="009B070D">
        <w:rPr>
          <w:rFonts w:ascii="Khmer UI" w:eastAsia="Times New Roman" w:hAnsi="Khmer UI" w:cs="Khmer UI"/>
        </w:rPr>
        <w:t>e</w:t>
      </w:r>
      <w:r w:rsidRPr="009B070D">
        <w:rPr>
          <w:rFonts w:ascii="Khmer UI" w:eastAsia="Times New Roman" w:hAnsi="Khmer UI" w:cs="Khmer UI"/>
          <w:sz w:val="24"/>
          <w:szCs w:val="20"/>
        </w:rPr>
        <w:t xml:space="preserve"> emissions reduction</w:t>
      </w:r>
    </w:p>
    <w:p w:rsidR="00A21393" w:rsidRPr="009B070D" w:rsidRDefault="00A21393" w:rsidP="00A21393">
      <w:pPr>
        <w:numPr>
          <w:ilvl w:val="0"/>
          <w:numId w:val="2"/>
        </w:numPr>
        <w:spacing w:before="113" w:after="113" w:line="260" w:lineRule="exact"/>
        <w:ind w:left="426"/>
        <w:jc w:val="both"/>
        <w:rPr>
          <w:rFonts w:ascii="Khmer UI" w:eastAsia="Times New Roman" w:hAnsi="Khmer UI" w:cs="Khmer UI"/>
          <w:sz w:val="24"/>
          <w:szCs w:val="20"/>
        </w:rPr>
      </w:pPr>
      <w:r w:rsidRPr="009B070D">
        <w:rPr>
          <w:rFonts w:ascii="Khmer UI" w:eastAsia="Times New Roman" w:hAnsi="Khmer UI" w:cs="Khmer UI"/>
          <w:sz w:val="24"/>
          <w:szCs w:val="20"/>
        </w:rPr>
        <w:t>Invest to Save 347 tCO</w:t>
      </w:r>
      <w:r w:rsidRPr="009B070D">
        <w:rPr>
          <w:rFonts w:ascii="Khmer UI" w:eastAsia="Times New Roman" w:hAnsi="Khmer UI" w:cs="Khmer UI"/>
          <w:sz w:val="24"/>
          <w:szCs w:val="20"/>
          <w:vertAlign w:val="subscript"/>
        </w:rPr>
        <w:t>2</w:t>
      </w:r>
      <w:r w:rsidRPr="009B070D">
        <w:rPr>
          <w:rFonts w:ascii="Khmer UI" w:eastAsia="Times New Roman" w:hAnsi="Khmer UI" w:cs="Khmer UI"/>
          <w:sz w:val="24"/>
          <w:szCs w:val="20"/>
        </w:rPr>
        <w:t xml:space="preserve">e (20%) </w:t>
      </w:r>
      <w:r w:rsidRPr="009B070D">
        <w:rPr>
          <w:rFonts w:ascii="Khmer UI" w:eastAsia="Times New Roman" w:hAnsi="Khmer UI" w:cs="Khmer UI"/>
        </w:rPr>
        <w:t>CO</w:t>
      </w:r>
      <w:r w:rsidRPr="009B070D">
        <w:rPr>
          <w:rFonts w:ascii="Khmer UI" w:eastAsia="Times New Roman" w:hAnsi="Khmer UI" w:cs="Khmer UI"/>
          <w:vertAlign w:val="subscript"/>
        </w:rPr>
        <w:t>2</w:t>
      </w:r>
      <w:r w:rsidRPr="009B070D">
        <w:rPr>
          <w:rFonts w:ascii="Khmer UI" w:eastAsia="Times New Roman" w:hAnsi="Khmer UI" w:cs="Khmer UI"/>
        </w:rPr>
        <w:t>e</w:t>
      </w:r>
      <w:r w:rsidRPr="009B070D">
        <w:rPr>
          <w:rFonts w:ascii="Khmer UI" w:eastAsia="Times New Roman" w:hAnsi="Khmer UI" w:cs="Khmer UI"/>
          <w:sz w:val="24"/>
          <w:szCs w:val="20"/>
        </w:rPr>
        <w:t xml:space="preserve"> emissions reduction </w:t>
      </w:r>
    </w:p>
    <w:p w:rsidR="00A21393" w:rsidRPr="009B070D" w:rsidRDefault="00A21393" w:rsidP="00A21393">
      <w:pPr>
        <w:numPr>
          <w:ilvl w:val="0"/>
          <w:numId w:val="2"/>
        </w:numPr>
        <w:tabs>
          <w:tab w:val="num" w:pos="1071"/>
        </w:tabs>
        <w:spacing w:before="113" w:after="113" w:line="260" w:lineRule="exact"/>
        <w:ind w:left="426"/>
        <w:jc w:val="both"/>
        <w:rPr>
          <w:rFonts w:ascii="Khmer UI" w:eastAsia="Times New Roman" w:hAnsi="Khmer UI" w:cs="Khmer UI"/>
          <w:sz w:val="24"/>
          <w:szCs w:val="20"/>
        </w:rPr>
      </w:pPr>
      <w:r w:rsidRPr="009B070D">
        <w:rPr>
          <w:rFonts w:ascii="Khmer UI" w:eastAsia="Times New Roman" w:hAnsi="Khmer UI" w:cs="Khmer UI"/>
          <w:sz w:val="24"/>
          <w:szCs w:val="20"/>
        </w:rPr>
        <w:t>An overall payback of 8.5 years</w:t>
      </w:r>
    </w:p>
    <w:p w:rsidR="00A21393" w:rsidRPr="009B070D" w:rsidRDefault="00A21393" w:rsidP="00A21393">
      <w:pPr>
        <w:numPr>
          <w:ilvl w:val="0"/>
          <w:numId w:val="2"/>
        </w:numPr>
        <w:tabs>
          <w:tab w:val="num" w:pos="1071"/>
        </w:tabs>
        <w:spacing w:before="113" w:after="113" w:line="260" w:lineRule="exact"/>
        <w:ind w:left="426"/>
        <w:jc w:val="both"/>
        <w:rPr>
          <w:rFonts w:ascii="Khmer UI" w:eastAsia="Times New Roman" w:hAnsi="Khmer UI" w:cs="Khmer UI"/>
          <w:sz w:val="24"/>
          <w:szCs w:val="20"/>
        </w:rPr>
      </w:pPr>
      <w:r w:rsidRPr="009B070D">
        <w:rPr>
          <w:rFonts w:ascii="Khmer UI" w:eastAsia="Times New Roman" w:hAnsi="Khmer UI" w:cs="Khmer UI"/>
          <w:sz w:val="24"/>
          <w:szCs w:val="20"/>
        </w:rPr>
        <w:t>Renewable Technologies excluded from target</w:t>
      </w:r>
    </w:p>
    <w:p w:rsidR="00A21393" w:rsidRPr="009B070D" w:rsidRDefault="00A21393" w:rsidP="00A21393">
      <w:pPr>
        <w:keepNext/>
        <w:spacing w:before="170" w:after="0" w:line="240" w:lineRule="auto"/>
        <w:jc w:val="center"/>
        <w:rPr>
          <w:rFonts w:ascii="Khmer UI" w:eastAsia="Times New Roman" w:hAnsi="Khmer UI" w:cs="Khmer UI"/>
          <w:sz w:val="24"/>
          <w:szCs w:val="20"/>
        </w:rPr>
      </w:pPr>
      <w:r w:rsidRPr="009B070D">
        <w:rPr>
          <w:rFonts w:ascii="Khmer UI" w:eastAsia="Times New Roman" w:hAnsi="Khmer UI" w:cs="Khmer UI"/>
          <w:noProof/>
          <w:sz w:val="24"/>
          <w:szCs w:val="20"/>
          <w:lang w:eastAsia="en-GB"/>
        </w:rPr>
        <w:lastRenderedPageBreak/>
        <w:drawing>
          <wp:inline distT="0" distB="0" distL="0" distR="0" wp14:anchorId="6EF26EBC" wp14:editId="658F15D6">
            <wp:extent cx="5043805" cy="2740025"/>
            <wp:effectExtent l="0" t="0" r="23495" b="222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1393" w:rsidRPr="009B070D" w:rsidRDefault="00A21393" w:rsidP="00A21393">
      <w:pPr>
        <w:spacing w:before="170" w:after="170" w:line="260" w:lineRule="exact"/>
        <w:rPr>
          <w:rFonts w:ascii="Khmer UI" w:eastAsia="Times New Roman" w:hAnsi="Khmer UI" w:cs="Khmer UI"/>
          <w:sz w:val="24"/>
          <w:szCs w:val="20"/>
        </w:rPr>
      </w:pPr>
      <w:r w:rsidRPr="009B070D">
        <w:rPr>
          <w:rFonts w:ascii="Khmer UI" w:eastAsia="Times New Roman" w:hAnsi="Khmer UI" w:cs="Khmer UI"/>
          <w:sz w:val="24"/>
          <w:szCs w:val="20"/>
        </w:rPr>
        <w:t>Figure D Implementation Plan CO</w:t>
      </w:r>
      <w:r w:rsidRPr="009B070D">
        <w:rPr>
          <w:rFonts w:ascii="Khmer UI" w:eastAsia="Times New Roman" w:hAnsi="Khmer UI" w:cs="Khmer UI"/>
          <w:sz w:val="24"/>
          <w:szCs w:val="20"/>
          <w:vertAlign w:val="subscript"/>
        </w:rPr>
        <w:t>2</w:t>
      </w:r>
      <w:r w:rsidRPr="009B070D">
        <w:rPr>
          <w:rFonts w:ascii="Khmer UI" w:eastAsia="Times New Roman" w:hAnsi="Khmer UI" w:cs="Khmer UI"/>
          <w:sz w:val="24"/>
          <w:szCs w:val="20"/>
        </w:rPr>
        <w:t>e Emission Savings by Building</w:t>
      </w:r>
    </w:p>
    <w:tbl>
      <w:tblPr>
        <w:tblW w:w="5000" w:type="pct"/>
        <w:tblLayout w:type="fixed"/>
        <w:tblCellMar>
          <w:left w:w="0" w:type="dxa"/>
          <w:right w:w="0" w:type="dxa"/>
        </w:tblCellMar>
        <w:tblLook w:val="0000" w:firstRow="0" w:lastRow="0" w:firstColumn="0" w:lastColumn="0" w:noHBand="0" w:noVBand="0"/>
      </w:tblPr>
      <w:tblGrid>
        <w:gridCol w:w="9026"/>
      </w:tblGrid>
      <w:tr w:rsidR="00A21393" w:rsidRPr="009B070D" w:rsidTr="00B9365E">
        <w:tc>
          <w:tcPr>
            <w:tcW w:w="5000" w:type="pct"/>
            <w:shd w:val="solid" w:color="FFFFFF" w:fill="auto"/>
          </w:tcPr>
          <w:p w:rsidR="00A21393" w:rsidRPr="009B070D" w:rsidRDefault="00A21393" w:rsidP="00A21393">
            <w:pPr>
              <w:keepNext/>
              <w:spacing w:before="170" w:after="0" w:line="240" w:lineRule="auto"/>
              <w:jc w:val="both"/>
              <w:rPr>
                <w:rFonts w:ascii="Khmer UI" w:eastAsia="Times New Roman" w:hAnsi="Khmer UI" w:cs="Khmer UI"/>
                <w:sz w:val="24"/>
                <w:szCs w:val="24"/>
                <w:highlight w:val="yellow"/>
                <w:lang w:val="en-US"/>
              </w:rPr>
            </w:pPr>
            <w:r w:rsidRPr="009B070D">
              <w:rPr>
                <w:rFonts w:ascii="Khmer UI" w:eastAsia="Times New Roman" w:hAnsi="Khmer UI" w:cs="Khmer UI"/>
                <w:noProof/>
                <w:sz w:val="24"/>
                <w:szCs w:val="20"/>
                <w:lang w:eastAsia="en-GB"/>
              </w:rPr>
              <w:drawing>
                <wp:inline distT="0" distB="0" distL="0" distR="0" wp14:anchorId="3D459007" wp14:editId="30B33BDA">
                  <wp:extent cx="5042535" cy="3452495"/>
                  <wp:effectExtent l="0" t="0" r="24765" b="146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A21393" w:rsidRPr="009B070D" w:rsidRDefault="00A21393" w:rsidP="00A21393">
      <w:pPr>
        <w:tabs>
          <w:tab w:val="left" w:pos="1080"/>
        </w:tabs>
        <w:spacing w:before="60" w:after="60" w:line="240" w:lineRule="exact"/>
        <w:jc w:val="both"/>
        <w:rPr>
          <w:rFonts w:ascii="Khmer UI" w:eastAsia="Times New Roman" w:hAnsi="Khmer UI" w:cs="Khmer UI"/>
          <w:szCs w:val="20"/>
        </w:rPr>
      </w:pPr>
      <w:r w:rsidRPr="009B070D">
        <w:rPr>
          <w:rFonts w:ascii="Khmer UI" w:eastAsia="Times New Roman" w:hAnsi="Khmer UI" w:cs="Khmer UI"/>
          <w:szCs w:val="20"/>
        </w:rPr>
        <w:t>Figure E Implementation Plan Utility Cost Projections</w:t>
      </w:r>
    </w:p>
    <w:p w:rsidR="00A21393" w:rsidRPr="009B070D" w:rsidRDefault="00A21393" w:rsidP="00A21393">
      <w:pPr>
        <w:spacing w:before="170" w:after="170" w:line="260" w:lineRule="exact"/>
        <w:jc w:val="both"/>
        <w:rPr>
          <w:rFonts w:ascii="Khmer UI" w:eastAsia="Times New Roman" w:hAnsi="Khmer UI" w:cs="Khmer UI"/>
        </w:rPr>
      </w:pPr>
      <w:r w:rsidRPr="009B070D">
        <w:rPr>
          <w:rFonts w:ascii="Khmer UI" w:eastAsia="Times New Roman" w:hAnsi="Khmer UI" w:cs="Khmer UI"/>
        </w:rPr>
        <w:t>Under this scenario NAW is set to achieve its challenging carbon management targets, utility costs will be managed and the associated risks reduced.</w:t>
      </w:r>
      <w:bookmarkEnd w:id="1"/>
      <w:bookmarkEnd w:id="2"/>
      <w:bookmarkEnd w:id="3"/>
    </w:p>
    <w:p w:rsidR="00A21393" w:rsidRPr="009B070D" w:rsidRDefault="00A21393" w:rsidP="00A21393">
      <w:pPr>
        <w:spacing w:before="170" w:after="170" w:line="260" w:lineRule="exact"/>
        <w:jc w:val="both"/>
        <w:rPr>
          <w:rFonts w:ascii="Khmer UI" w:eastAsia="Times New Roman" w:hAnsi="Khmer UI" w:cs="Khmer UI"/>
          <w:sz w:val="24"/>
          <w:szCs w:val="20"/>
          <w:highlight w:val="yellow"/>
        </w:rPr>
      </w:pPr>
      <w:r w:rsidRPr="009B070D">
        <w:rPr>
          <w:rFonts w:ascii="Khmer UI" w:eastAsia="Times New Roman" w:hAnsi="Khmer UI" w:cs="Khmer UI"/>
        </w:rPr>
        <w:t xml:space="preserve"> </w:t>
      </w:r>
    </w:p>
    <w:tbl>
      <w:tblPr>
        <w:tblW w:w="5090" w:type="pct"/>
        <w:tblInd w:w="-142" w:type="dxa"/>
        <w:tblLayout w:type="fixed"/>
        <w:tblCellMar>
          <w:left w:w="0" w:type="dxa"/>
          <w:bottom w:w="170" w:type="dxa"/>
          <w:right w:w="0" w:type="dxa"/>
        </w:tblCellMar>
        <w:tblLook w:val="0000" w:firstRow="0" w:lastRow="0" w:firstColumn="0" w:lastColumn="0" w:noHBand="0" w:noVBand="0"/>
      </w:tblPr>
      <w:tblGrid>
        <w:gridCol w:w="9188"/>
      </w:tblGrid>
      <w:tr w:rsidR="00A21393" w:rsidRPr="009B070D" w:rsidTr="00B9365E">
        <w:tc>
          <w:tcPr>
            <w:tcW w:w="5000" w:type="pct"/>
            <w:shd w:val="solid" w:color="DADADA" w:fill="auto"/>
          </w:tcPr>
          <w:p w:rsidR="00A21393" w:rsidRPr="009B070D" w:rsidRDefault="00A21393" w:rsidP="00A21393">
            <w:pPr>
              <w:spacing w:before="60" w:after="60" w:line="260" w:lineRule="exact"/>
              <w:ind w:left="142"/>
              <w:jc w:val="both"/>
              <w:rPr>
                <w:rFonts w:ascii="Khmer UI" w:eastAsia="Times New Roman" w:hAnsi="Khmer UI" w:cs="Khmer UI"/>
                <w:sz w:val="24"/>
                <w:szCs w:val="24"/>
                <w:lang w:val="en-US"/>
              </w:rPr>
            </w:pPr>
            <w:r w:rsidRPr="009B070D">
              <w:rPr>
                <w:rFonts w:ascii="Khmer UI" w:eastAsia="Times New Roman" w:hAnsi="Khmer UI" w:cs="Khmer UI"/>
                <w:sz w:val="24"/>
                <w:szCs w:val="20"/>
              </w:rPr>
              <w:t>IMPORTANT NOTICE</w:t>
            </w:r>
          </w:p>
          <w:p w:rsidR="00A21393" w:rsidRPr="009B070D" w:rsidRDefault="00A21393" w:rsidP="00A21393">
            <w:pPr>
              <w:spacing w:before="60" w:after="60" w:line="260" w:lineRule="exact"/>
              <w:ind w:left="142"/>
              <w:jc w:val="both"/>
              <w:rPr>
                <w:rFonts w:ascii="Khmer UI" w:eastAsia="Times New Roman" w:hAnsi="Khmer UI" w:cs="Khmer UI"/>
                <w:sz w:val="24"/>
                <w:szCs w:val="24"/>
                <w:lang w:val="en-US"/>
              </w:rPr>
            </w:pPr>
            <w:r w:rsidRPr="009B070D">
              <w:rPr>
                <w:rFonts w:ascii="Khmer UI" w:eastAsia="Times New Roman" w:hAnsi="Khmer UI" w:cs="Khmer UI"/>
                <w:sz w:val="24"/>
                <w:szCs w:val="20"/>
              </w:rPr>
              <w:t xml:space="preserve">All costs and savings stated in this report are based on the data available at the time of the report.  </w:t>
            </w:r>
          </w:p>
        </w:tc>
      </w:tr>
    </w:tbl>
    <w:p w:rsidR="002B61F1" w:rsidRPr="009B070D" w:rsidRDefault="002B61F1">
      <w:pPr>
        <w:rPr>
          <w:rFonts w:ascii="Khmer UI" w:hAnsi="Khmer UI" w:cs="Khmer UI"/>
        </w:rPr>
      </w:pPr>
    </w:p>
    <w:sectPr w:rsidR="002B61F1" w:rsidRPr="009B0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hmer UI">
    <w:panose1 w:val="020B0502040204020203"/>
    <w:charset w:val="00"/>
    <w:family w:val="swiss"/>
    <w:pitch w:val="variable"/>
    <w:sig w:usb0="8000002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2EA"/>
    <w:multiLevelType w:val="hybridMultilevel"/>
    <w:tmpl w:val="AE12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93"/>
    <w:rsid w:val="00075924"/>
    <w:rsid w:val="00140EA0"/>
    <w:rsid w:val="001C1CFE"/>
    <w:rsid w:val="002B61F1"/>
    <w:rsid w:val="003233B1"/>
    <w:rsid w:val="003A06F5"/>
    <w:rsid w:val="004908CB"/>
    <w:rsid w:val="00545C37"/>
    <w:rsid w:val="00685FEC"/>
    <w:rsid w:val="00691EB6"/>
    <w:rsid w:val="007C3884"/>
    <w:rsid w:val="009B070D"/>
    <w:rsid w:val="00A21393"/>
    <w:rsid w:val="00AB0790"/>
    <w:rsid w:val="00E45C90"/>
    <w:rsid w:val="00E777A6"/>
    <w:rsid w:val="00EC5BED"/>
    <w:rsid w:val="00F9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link w:val="ReportTextChar"/>
    <w:qFormat/>
    <w:rsid w:val="00A21393"/>
    <w:pPr>
      <w:spacing w:before="170" w:after="170" w:line="260" w:lineRule="exact"/>
    </w:pPr>
    <w:rPr>
      <w:rFonts w:ascii="Times New Roman" w:eastAsia="Times New Roman" w:hAnsi="Times New Roman" w:cs="Times New Roman"/>
      <w:sz w:val="24"/>
      <w:szCs w:val="20"/>
    </w:rPr>
  </w:style>
  <w:style w:type="paragraph" w:customStyle="1" w:styleId="ReportInsertPicture">
    <w:name w:val="Report Insert Picture"/>
    <w:basedOn w:val="ReportText"/>
    <w:next w:val="ReportText"/>
    <w:qFormat/>
    <w:rsid w:val="00A21393"/>
    <w:pPr>
      <w:keepNext/>
      <w:spacing w:after="0" w:line="240" w:lineRule="auto"/>
    </w:pPr>
  </w:style>
  <w:style w:type="paragraph" w:styleId="Caption">
    <w:name w:val="caption"/>
    <w:basedOn w:val="Normal"/>
    <w:next w:val="ReportText"/>
    <w:link w:val="CaptionChar"/>
    <w:uiPriority w:val="35"/>
    <w:qFormat/>
    <w:rsid w:val="00A21393"/>
    <w:pPr>
      <w:tabs>
        <w:tab w:val="left" w:pos="1080"/>
      </w:tabs>
      <w:spacing w:before="60" w:after="60" w:line="240" w:lineRule="exact"/>
    </w:pPr>
    <w:rPr>
      <w:rFonts w:ascii="Times New Roman" w:eastAsia="Times New Roman" w:hAnsi="Times New Roman" w:cs="Times New Roman"/>
      <w:szCs w:val="20"/>
    </w:rPr>
  </w:style>
  <w:style w:type="paragraph" w:customStyle="1" w:styleId="ReportList1">
    <w:name w:val="Report List 1"/>
    <w:basedOn w:val="List"/>
    <w:qFormat/>
    <w:rsid w:val="00A21393"/>
    <w:pPr>
      <w:numPr>
        <w:numId w:val="1"/>
      </w:numPr>
      <w:spacing w:before="113" w:after="113" w:line="260" w:lineRule="exact"/>
      <w:contextualSpacing w:val="0"/>
    </w:pPr>
    <w:rPr>
      <w:rFonts w:ascii="Times New Roman" w:eastAsia="Times New Roman" w:hAnsi="Times New Roman" w:cs="Times New Roman"/>
      <w:sz w:val="24"/>
      <w:szCs w:val="20"/>
    </w:rPr>
  </w:style>
  <w:style w:type="paragraph" w:customStyle="1" w:styleId="ReportLevel3NoNumber">
    <w:name w:val="Report Level 3 No Number"/>
    <w:basedOn w:val="Normal"/>
    <w:next w:val="ReportText"/>
    <w:qFormat/>
    <w:rsid w:val="00A21393"/>
    <w:pPr>
      <w:keepNext/>
      <w:spacing w:before="340" w:after="80" w:line="320" w:lineRule="exact"/>
      <w:outlineLvl w:val="2"/>
    </w:pPr>
    <w:rPr>
      <w:rFonts w:ascii="Times New Roman" w:eastAsia="Times New Roman" w:hAnsi="Times New Roman" w:cs="Times New Roman"/>
      <w:b/>
      <w:color w:val="28AAE1"/>
      <w:sz w:val="28"/>
      <w:szCs w:val="18"/>
    </w:rPr>
  </w:style>
  <w:style w:type="paragraph" w:customStyle="1" w:styleId="ReportExecSummary">
    <w:name w:val="Report Exec Summary"/>
    <w:basedOn w:val="Normal"/>
    <w:next w:val="ReportText"/>
    <w:qFormat/>
    <w:rsid w:val="00A21393"/>
    <w:pPr>
      <w:keepNext/>
      <w:pBdr>
        <w:bottom w:val="single" w:sz="8" w:space="1" w:color="28AAE1"/>
      </w:pBdr>
      <w:spacing w:after="227" w:line="360" w:lineRule="exact"/>
      <w:outlineLvl w:val="0"/>
    </w:pPr>
    <w:rPr>
      <w:rFonts w:ascii="Times New Roman" w:eastAsia="Times New Roman" w:hAnsi="Times New Roman" w:cs="Times New Roman"/>
      <w:b/>
      <w:color w:val="28AAE1"/>
      <w:sz w:val="36"/>
      <w:szCs w:val="20"/>
    </w:rPr>
  </w:style>
  <w:style w:type="character" w:customStyle="1" w:styleId="ReportTextChar">
    <w:name w:val="Report Text Char"/>
    <w:basedOn w:val="DefaultParagraphFont"/>
    <w:link w:val="ReportText"/>
    <w:locked/>
    <w:rsid w:val="00A21393"/>
    <w:rPr>
      <w:rFonts w:ascii="Times New Roman" w:eastAsia="Times New Roman" w:hAnsi="Times New Roman" w:cs="Times New Roman"/>
      <w:sz w:val="24"/>
      <w:szCs w:val="20"/>
    </w:rPr>
  </w:style>
  <w:style w:type="character" w:customStyle="1" w:styleId="CaptionChar">
    <w:name w:val="Caption Char"/>
    <w:basedOn w:val="DefaultParagraphFont"/>
    <w:link w:val="Caption"/>
    <w:uiPriority w:val="35"/>
    <w:locked/>
    <w:rsid w:val="00A21393"/>
    <w:rPr>
      <w:rFonts w:ascii="Times New Roman" w:eastAsia="Times New Roman" w:hAnsi="Times New Roman" w:cs="Times New Roman"/>
      <w:szCs w:val="20"/>
    </w:rPr>
  </w:style>
  <w:style w:type="paragraph" w:styleId="List">
    <w:name w:val="List"/>
    <w:basedOn w:val="Normal"/>
    <w:uiPriority w:val="99"/>
    <w:semiHidden/>
    <w:unhideWhenUsed/>
    <w:rsid w:val="00A21393"/>
    <w:pPr>
      <w:ind w:left="283" w:hanging="283"/>
      <w:contextualSpacing/>
    </w:pPr>
  </w:style>
  <w:style w:type="paragraph" w:styleId="BalloonText">
    <w:name w:val="Balloon Text"/>
    <w:basedOn w:val="Normal"/>
    <w:link w:val="BalloonTextChar"/>
    <w:uiPriority w:val="99"/>
    <w:semiHidden/>
    <w:unhideWhenUsed/>
    <w:rsid w:val="00A2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93"/>
    <w:rPr>
      <w:rFonts w:ascii="Tahoma" w:hAnsi="Tahoma" w:cs="Tahoma"/>
      <w:sz w:val="16"/>
      <w:szCs w:val="16"/>
    </w:rPr>
  </w:style>
  <w:style w:type="paragraph" w:customStyle="1" w:styleId="Documentsubstatus">
    <w:name w:val="Document substatus"/>
    <w:basedOn w:val="Normal"/>
    <w:rsid w:val="00A21393"/>
    <w:pPr>
      <w:spacing w:after="0" w:line="240" w:lineRule="atLeast"/>
    </w:pPr>
    <w:rPr>
      <w:rFonts w:ascii="Verdana" w:eastAsia="Times New Roman" w:hAnsi="Verdana" w:cs="Times New Roman"/>
      <w:b/>
      <w:color w:val="0098DB"/>
      <w:sz w:val="28"/>
      <w:szCs w:val="24"/>
    </w:rPr>
  </w:style>
  <w:style w:type="paragraph" w:customStyle="1" w:styleId="Reportcompanyname">
    <w:name w:val="Report company name"/>
    <w:basedOn w:val="Normal"/>
    <w:rsid w:val="00A21393"/>
    <w:pPr>
      <w:spacing w:after="0" w:line="240" w:lineRule="atLeast"/>
    </w:pPr>
    <w:rPr>
      <w:rFonts w:ascii="Verdana" w:eastAsia="Times New Roman" w:hAnsi="Verdana"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link w:val="ReportTextChar"/>
    <w:qFormat/>
    <w:rsid w:val="00A21393"/>
    <w:pPr>
      <w:spacing w:before="170" w:after="170" w:line="260" w:lineRule="exact"/>
    </w:pPr>
    <w:rPr>
      <w:rFonts w:ascii="Times New Roman" w:eastAsia="Times New Roman" w:hAnsi="Times New Roman" w:cs="Times New Roman"/>
      <w:sz w:val="24"/>
      <w:szCs w:val="20"/>
    </w:rPr>
  </w:style>
  <w:style w:type="paragraph" w:customStyle="1" w:styleId="ReportInsertPicture">
    <w:name w:val="Report Insert Picture"/>
    <w:basedOn w:val="ReportText"/>
    <w:next w:val="ReportText"/>
    <w:qFormat/>
    <w:rsid w:val="00A21393"/>
    <w:pPr>
      <w:keepNext/>
      <w:spacing w:after="0" w:line="240" w:lineRule="auto"/>
    </w:pPr>
  </w:style>
  <w:style w:type="paragraph" w:styleId="Caption">
    <w:name w:val="caption"/>
    <w:basedOn w:val="Normal"/>
    <w:next w:val="ReportText"/>
    <w:link w:val="CaptionChar"/>
    <w:uiPriority w:val="35"/>
    <w:qFormat/>
    <w:rsid w:val="00A21393"/>
    <w:pPr>
      <w:tabs>
        <w:tab w:val="left" w:pos="1080"/>
      </w:tabs>
      <w:spacing w:before="60" w:after="60" w:line="240" w:lineRule="exact"/>
    </w:pPr>
    <w:rPr>
      <w:rFonts w:ascii="Times New Roman" w:eastAsia="Times New Roman" w:hAnsi="Times New Roman" w:cs="Times New Roman"/>
      <w:szCs w:val="20"/>
    </w:rPr>
  </w:style>
  <w:style w:type="paragraph" w:customStyle="1" w:styleId="ReportList1">
    <w:name w:val="Report List 1"/>
    <w:basedOn w:val="List"/>
    <w:qFormat/>
    <w:rsid w:val="00A21393"/>
    <w:pPr>
      <w:numPr>
        <w:numId w:val="1"/>
      </w:numPr>
      <w:spacing w:before="113" w:after="113" w:line="260" w:lineRule="exact"/>
      <w:contextualSpacing w:val="0"/>
    </w:pPr>
    <w:rPr>
      <w:rFonts w:ascii="Times New Roman" w:eastAsia="Times New Roman" w:hAnsi="Times New Roman" w:cs="Times New Roman"/>
      <w:sz w:val="24"/>
      <w:szCs w:val="20"/>
    </w:rPr>
  </w:style>
  <w:style w:type="paragraph" w:customStyle="1" w:styleId="ReportLevel3NoNumber">
    <w:name w:val="Report Level 3 No Number"/>
    <w:basedOn w:val="Normal"/>
    <w:next w:val="ReportText"/>
    <w:qFormat/>
    <w:rsid w:val="00A21393"/>
    <w:pPr>
      <w:keepNext/>
      <w:spacing w:before="340" w:after="80" w:line="320" w:lineRule="exact"/>
      <w:outlineLvl w:val="2"/>
    </w:pPr>
    <w:rPr>
      <w:rFonts w:ascii="Times New Roman" w:eastAsia="Times New Roman" w:hAnsi="Times New Roman" w:cs="Times New Roman"/>
      <w:b/>
      <w:color w:val="28AAE1"/>
      <w:sz w:val="28"/>
      <w:szCs w:val="18"/>
    </w:rPr>
  </w:style>
  <w:style w:type="paragraph" w:customStyle="1" w:styleId="ReportExecSummary">
    <w:name w:val="Report Exec Summary"/>
    <w:basedOn w:val="Normal"/>
    <w:next w:val="ReportText"/>
    <w:qFormat/>
    <w:rsid w:val="00A21393"/>
    <w:pPr>
      <w:keepNext/>
      <w:pBdr>
        <w:bottom w:val="single" w:sz="8" w:space="1" w:color="28AAE1"/>
      </w:pBdr>
      <w:spacing w:after="227" w:line="360" w:lineRule="exact"/>
      <w:outlineLvl w:val="0"/>
    </w:pPr>
    <w:rPr>
      <w:rFonts w:ascii="Times New Roman" w:eastAsia="Times New Roman" w:hAnsi="Times New Roman" w:cs="Times New Roman"/>
      <w:b/>
      <w:color w:val="28AAE1"/>
      <w:sz w:val="36"/>
      <w:szCs w:val="20"/>
    </w:rPr>
  </w:style>
  <w:style w:type="character" w:customStyle="1" w:styleId="ReportTextChar">
    <w:name w:val="Report Text Char"/>
    <w:basedOn w:val="DefaultParagraphFont"/>
    <w:link w:val="ReportText"/>
    <w:locked/>
    <w:rsid w:val="00A21393"/>
    <w:rPr>
      <w:rFonts w:ascii="Times New Roman" w:eastAsia="Times New Roman" w:hAnsi="Times New Roman" w:cs="Times New Roman"/>
      <w:sz w:val="24"/>
      <w:szCs w:val="20"/>
    </w:rPr>
  </w:style>
  <w:style w:type="character" w:customStyle="1" w:styleId="CaptionChar">
    <w:name w:val="Caption Char"/>
    <w:basedOn w:val="DefaultParagraphFont"/>
    <w:link w:val="Caption"/>
    <w:uiPriority w:val="35"/>
    <w:locked/>
    <w:rsid w:val="00A21393"/>
    <w:rPr>
      <w:rFonts w:ascii="Times New Roman" w:eastAsia="Times New Roman" w:hAnsi="Times New Roman" w:cs="Times New Roman"/>
      <w:szCs w:val="20"/>
    </w:rPr>
  </w:style>
  <w:style w:type="paragraph" w:styleId="List">
    <w:name w:val="List"/>
    <w:basedOn w:val="Normal"/>
    <w:uiPriority w:val="99"/>
    <w:semiHidden/>
    <w:unhideWhenUsed/>
    <w:rsid w:val="00A21393"/>
    <w:pPr>
      <w:ind w:left="283" w:hanging="283"/>
      <w:contextualSpacing/>
    </w:pPr>
  </w:style>
  <w:style w:type="paragraph" w:styleId="BalloonText">
    <w:name w:val="Balloon Text"/>
    <w:basedOn w:val="Normal"/>
    <w:link w:val="BalloonTextChar"/>
    <w:uiPriority w:val="99"/>
    <w:semiHidden/>
    <w:unhideWhenUsed/>
    <w:rsid w:val="00A2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93"/>
    <w:rPr>
      <w:rFonts w:ascii="Tahoma" w:hAnsi="Tahoma" w:cs="Tahoma"/>
      <w:sz w:val="16"/>
      <w:szCs w:val="16"/>
    </w:rPr>
  </w:style>
  <w:style w:type="paragraph" w:customStyle="1" w:styleId="Documentsubstatus">
    <w:name w:val="Document substatus"/>
    <w:basedOn w:val="Normal"/>
    <w:rsid w:val="00A21393"/>
    <w:pPr>
      <w:spacing w:after="0" w:line="240" w:lineRule="atLeast"/>
    </w:pPr>
    <w:rPr>
      <w:rFonts w:ascii="Verdana" w:eastAsia="Times New Roman" w:hAnsi="Verdana" w:cs="Times New Roman"/>
      <w:b/>
      <w:color w:val="0098DB"/>
      <w:sz w:val="28"/>
      <w:szCs w:val="24"/>
    </w:rPr>
  </w:style>
  <w:style w:type="paragraph" w:customStyle="1" w:styleId="Reportcompanyname">
    <w:name w:val="Report company name"/>
    <w:basedOn w:val="Normal"/>
    <w:rsid w:val="00A21393"/>
    <w:pPr>
      <w:spacing w:after="0" w:line="240" w:lineRule="atLeast"/>
    </w:pPr>
    <w:rPr>
      <w:rFonts w:ascii="Verdana" w:eastAsia="Times New Roman" w:hAnsi="Verdana"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2" Type="http://schemas.openxmlformats.org/officeDocument/2006/relationships/oleObject" Target="file:///\\global\europe\cardiff\jobs\233000\233591-00\4%20Internal%20Project%20Data\4-40%20Calculations\Misc%20Figur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global\europe\cardiff\jobs\233000\233591-00\4%20Internal%20Project%20Data\4-50%20Reports\Carbon%20Reducti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lobal\europe\cardiff\jobs\233000\233591-00\4%20Internal%20Project%20Data\4-40%20Calculations\Misc%20Figur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global\europe\cardiff\jobs\233000\233591-00\4%20Internal%20Project%20Data\4-40%20Calculations\Energy%20Savings%20Calc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lobal\europe\cardiff\jobs\233000\233591-00\4%20Internal%20Project%20Data\4-40%20Calculations\Misc%20Figures.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tx>
            <c:strRef>
              <c:f>'Historical CO2 v2'!$I$28</c:f>
              <c:strCache>
                <c:ptCount val="1"/>
                <c:pt idx="0">
                  <c:v>Gas (tCO2e)</c:v>
                </c:pt>
              </c:strCache>
            </c:strRef>
          </c:tx>
          <c:invertIfNegative val="0"/>
          <c:cat>
            <c:strRef>
              <c:f>'Historical CO2 v2'!$B$30:$B$34</c:f>
              <c:strCache>
                <c:ptCount val="5"/>
                <c:pt idx="0">
                  <c:v>2008/09</c:v>
                </c:pt>
                <c:pt idx="1">
                  <c:v>2009/10</c:v>
                </c:pt>
                <c:pt idx="2">
                  <c:v>2010/11</c:v>
                </c:pt>
                <c:pt idx="3">
                  <c:v>2011/12</c:v>
                </c:pt>
                <c:pt idx="4">
                  <c:v>2012/13</c:v>
                </c:pt>
              </c:strCache>
            </c:strRef>
          </c:cat>
          <c:val>
            <c:numRef>
              <c:f>'Historical CO2 v2'!$I$30:$I$34</c:f>
              <c:numCache>
                <c:formatCode>#,##0</c:formatCode>
                <c:ptCount val="5"/>
                <c:pt idx="0">
                  <c:v>420.02915484000005</c:v>
                </c:pt>
                <c:pt idx="1">
                  <c:v>344.18443044000003</c:v>
                </c:pt>
                <c:pt idx="2">
                  <c:v>284.41412772000001</c:v>
                </c:pt>
                <c:pt idx="3">
                  <c:v>221.55949864000002</c:v>
                </c:pt>
                <c:pt idx="4">
                  <c:v>320.46866796</c:v>
                </c:pt>
              </c:numCache>
            </c:numRef>
          </c:val>
        </c:ser>
        <c:ser>
          <c:idx val="2"/>
          <c:order val="1"/>
          <c:tx>
            <c:strRef>
              <c:f>'Historical CO2 v2'!$J$28</c:f>
              <c:strCache>
                <c:ptCount val="1"/>
                <c:pt idx="0">
                  <c:v>Electricity (tCO2e)</c:v>
                </c:pt>
              </c:strCache>
            </c:strRef>
          </c:tx>
          <c:invertIfNegative val="0"/>
          <c:cat>
            <c:strRef>
              <c:f>'Historical CO2 v2'!$B$30:$B$34</c:f>
              <c:strCache>
                <c:ptCount val="5"/>
                <c:pt idx="0">
                  <c:v>2008/09</c:v>
                </c:pt>
                <c:pt idx="1">
                  <c:v>2009/10</c:v>
                </c:pt>
                <c:pt idx="2">
                  <c:v>2010/11</c:v>
                </c:pt>
                <c:pt idx="3">
                  <c:v>2011/12</c:v>
                </c:pt>
                <c:pt idx="4">
                  <c:v>2012/13</c:v>
                </c:pt>
              </c:strCache>
            </c:strRef>
          </c:cat>
          <c:val>
            <c:numRef>
              <c:f>'Historical CO2 v2'!$J$30:$J$34</c:f>
              <c:numCache>
                <c:formatCode>#,##0</c:formatCode>
                <c:ptCount val="5"/>
                <c:pt idx="0">
                  <c:v>2037.0592569600001</c:v>
                </c:pt>
                <c:pt idx="1">
                  <c:v>1915.0593753000003</c:v>
                </c:pt>
                <c:pt idx="2">
                  <c:v>1696.9237838700001</c:v>
                </c:pt>
                <c:pt idx="3">
                  <c:v>1434.32436265</c:v>
                </c:pt>
                <c:pt idx="4">
                  <c:v>1399.9687455599999</c:v>
                </c:pt>
              </c:numCache>
            </c:numRef>
          </c:val>
        </c:ser>
        <c:dLbls>
          <c:showLegendKey val="0"/>
          <c:showVal val="0"/>
          <c:showCatName val="0"/>
          <c:showSerName val="0"/>
          <c:showPercent val="0"/>
          <c:showBubbleSize val="0"/>
        </c:dLbls>
        <c:gapWidth val="150"/>
        <c:overlap val="100"/>
        <c:axId val="119083392"/>
        <c:axId val="119085312"/>
      </c:barChart>
      <c:lineChart>
        <c:grouping val="standard"/>
        <c:varyColors val="0"/>
        <c:ser>
          <c:idx val="0"/>
          <c:order val="2"/>
          <c:tx>
            <c:v>Utility Cost (£)</c:v>
          </c:tx>
          <c:spPr>
            <a:ln w="38100"/>
          </c:spPr>
          <c:marker>
            <c:symbol val="x"/>
            <c:size val="13"/>
          </c:marker>
          <c:cat>
            <c:strRef>
              <c:f>'Historical CO2 v2'!$B$30:$B$34</c:f>
              <c:strCache>
                <c:ptCount val="5"/>
                <c:pt idx="0">
                  <c:v>2008/09</c:v>
                </c:pt>
                <c:pt idx="1">
                  <c:v>2009/10</c:v>
                </c:pt>
                <c:pt idx="2">
                  <c:v>2010/11</c:v>
                </c:pt>
                <c:pt idx="3">
                  <c:v>2011/12</c:v>
                </c:pt>
                <c:pt idx="4">
                  <c:v>2012/13</c:v>
                </c:pt>
              </c:strCache>
            </c:strRef>
          </c:cat>
          <c:val>
            <c:numRef>
              <c:f>'Historical CO2 v2'!$F$30:$F$34</c:f>
              <c:numCache>
                <c:formatCode>"£"#,##0</c:formatCode>
                <c:ptCount val="5"/>
                <c:pt idx="0">
                  <c:v>505117</c:v>
                </c:pt>
                <c:pt idx="1">
                  <c:v>458012</c:v>
                </c:pt>
                <c:pt idx="2">
                  <c:v>388287</c:v>
                </c:pt>
                <c:pt idx="3">
                  <c:v>433827</c:v>
                </c:pt>
                <c:pt idx="4">
                  <c:v>444595</c:v>
                </c:pt>
              </c:numCache>
            </c:numRef>
          </c:val>
          <c:smooth val="0"/>
        </c:ser>
        <c:dLbls>
          <c:showLegendKey val="0"/>
          <c:showVal val="0"/>
          <c:showCatName val="0"/>
          <c:showSerName val="0"/>
          <c:showPercent val="0"/>
          <c:showBubbleSize val="0"/>
        </c:dLbls>
        <c:marker val="1"/>
        <c:smooth val="0"/>
        <c:axId val="120093312"/>
        <c:axId val="119120256"/>
      </c:lineChart>
      <c:catAx>
        <c:axId val="119083392"/>
        <c:scaling>
          <c:orientation val="minMax"/>
        </c:scaling>
        <c:delete val="0"/>
        <c:axPos val="b"/>
        <c:numFmt formatCode="General" sourceLinked="1"/>
        <c:majorTickMark val="out"/>
        <c:minorTickMark val="none"/>
        <c:tickLblPos val="nextTo"/>
        <c:crossAx val="119085312"/>
        <c:crosses val="autoZero"/>
        <c:auto val="1"/>
        <c:lblAlgn val="ctr"/>
        <c:lblOffset val="100"/>
        <c:noMultiLvlLbl val="0"/>
      </c:catAx>
      <c:valAx>
        <c:axId val="119085312"/>
        <c:scaling>
          <c:orientation val="minMax"/>
        </c:scaling>
        <c:delete val="0"/>
        <c:axPos val="l"/>
        <c:majorGridlines/>
        <c:title>
          <c:tx>
            <c:rich>
              <a:bodyPr rot="-5400000" vert="horz"/>
              <a:lstStyle/>
              <a:p>
                <a:pPr>
                  <a:defRPr/>
                </a:pPr>
                <a:r>
                  <a:rPr lang="en-US"/>
                  <a:t>CO</a:t>
                </a:r>
                <a:r>
                  <a:rPr lang="en-US" baseline="-25000"/>
                  <a:t>2</a:t>
                </a:r>
                <a:r>
                  <a:rPr lang="en-US"/>
                  <a:t>e Emmissinos [tCO</a:t>
                </a:r>
                <a:r>
                  <a:rPr lang="en-US" baseline="-25000"/>
                  <a:t>2</a:t>
                </a:r>
                <a:r>
                  <a:rPr lang="en-US"/>
                  <a:t>e]</a:t>
                </a:r>
              </a:p>
            </c:rich>
          </c:tx>
          <c:layout/>
          <c:overlay val="0"/>
        </c:title>
        <c:numFmt formatCode="#,##0" sourceLinked="1"/>
        <c:majorTickMark val="out"/>
        <c:minorTickMark val="none"/>
        <c:tickLblPos val="nextTo"/>
        <c:crossAx val="119083392"/>
        <c:crosses val="autoZero"/>
        <c:crossBetween val="between"/>
      </c:valAx>
      <c:valAx>
        <c:axId val="119120256"/>
        <c:scaling>
          <c:orientation val="minMax"/>
        </c:scaling>
        <c:delete val="0"/>
        <c:axPos val="r"/>
        <c:numFmt formatCode="&quot;£&quot;#,##0" sourceLinked="1"/>
        <c:majorTickMark val="out"/>
        <c:minorTickMark val="none"/>
        <c:tickLblPos val="nextTo"/>
        <c:crossAx val="120093312"/>
        <c:crosses val="max"/>
        <c:crossBetween val="between"/>
      </c:valAx>
      <c:catAx>
        <c:axId val="120093312"/>
        <c:scaling>
          <c:orientation val="minMax"/>
        </c:scaling>
        <c:delete val="1"/>
        <c:axPos val="b"/>
        <c:majorTickMark val="out"/>
        <c:minorTickMark val="none"/>
        <c:tickLblPos val="nextTo"/>
        <c:crossAx val="119120256"/>
        <c:crosses val="autoZero"/>
        <c:auto val="1"/>
        <c:lblAlgn val="ctr"/>
        <c:lblOffset val="100"/>
        <c:noMultiLvlLbl val="0"/>
      </c:cat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986309523809514E-2"/>
          <c:y val="2.8994272623138601E-2"/>
          <c:w val="0.38929852197620246"/>
          <c:h val="0.87106099656357483"/>
        </c:manualLayout>
      </c:layout>
      <c:areaChart>
        <c:grouping val="standard"/>
        <c:varyColors val="0"/>
        <c:ser>
          <c:idx val="4"/>
          <c:order val="0"/>
          <c:tx>
            <c:v>Total</c:v>
          </c:tx>
          <c:spPr>
            <a:solidFill>
              <a:sysClr val="windowText" lastClr="000000">
                <a:lumMod val="95000"/>
                <a:lumOff val="5000"/>
                <a:alpha val="15000"/>
              </a:sysClr>
            </a:solidFill>
          </c:spPr>
          <c:val>
            <c:numRef>
              <c:f>'Carbon Output'!$B$12:$B$13</c:f>
              <c:numCache>
                <c:formatCode>#,##0</c:formatCode>
                <c:ptCount val="2"/>
                <c:pt idx="0">
                  <c:v>0</c:v>
                </c:pt>
                <c:pt idx="1">
                  <c:v>17334</c:v>
                </c:pt>
              </c:numCache>
            </c:numRef>
          </c:val>
        </c:ser>
        <c:ser>
          <c:idx val="2"/>
          <c:order val="1"/>
          <c:tx>
            <c:v>Asset Management</c:v>
          </c:tx>
          <c:val>
            <c:numRef>
              <c:f>'Carbon Output'!$B$8:$B$9</c:f>
              <c:numCache>
                <c:formatCode>#,##0</c:formatCode>
                <c:ptCount val="2"/>
                <c:pt idx="0">
                  <c:v>0</c:v>
                </c:pt>
                <c:pt idx="1">
                  <c:v>5893.56</c:v>
                </c:pt>
              </c:numCache>
            </c:numRef>
          </c:val>
        </c:ser>
        <c:ser>
          <c:idx val="1"/>
          <c:order val="2"/>
          <c:tx>
            <c:v>Invest to Save</c:v>
          </c:tx>
          <c:val>
            <c:numRef>
              <c:f>'Carbon Output'!$B$6:$B$7</c:f>
              <c:numCache>
                <c:formatCode>#,##0</c:formatCode>
                <c:ptCount val="2"/>
                <c:pt idx="0">
                  <c:v>0</c:v>
                </c:pt>
                <c:pt idx="1">
                  <c:v>5219</c:v>
                </c:pt>
              </c:numCache>
            </c:numRef>
          </c:val>
        </c:ser>
        <c:ser>
          <c:idx val="0"/>
          <c:order val="3"/>
          <c:tx>
            <c:v>Good Housekeeping</c:v>
          </c:tx>
          <c:val>
            <c:numRef>
              <c:f>'Carbon Output'!$B$4:$B$5</c:f>
              <c:numCache>
                <c:formatCode>#,##0</c:formatCode>
                <c:ptCount val="2"/>
                <c:pt idx="0">
                  <c:v>0</c:v>
                </c:pt>
                <c:pt idx="1">
                  <c:v>1733.4</c:v>
                </c:pt>
              </c:numCache>
            </c:numRef>
          </c:val>
        </c:ser>
        <c:dLbls>
          <c:showLegendKey val="0"/>
          <c:showVal val="0"/>
          <c:showCatName val="0"/>
          <c:showSerName val="0"/>
          <c:showPercent val="0"/>
          <c:showBubbleSize val="0"/>
        </c:dLbls>
        <c:axId val="164598144"/>
        <c:axId val="164599680"/>
      </c:areaChart>
      <c:catAx>
        <c:axId val="164598144"/>
        <c:scaling>
          <c:orientation val="minMax"/>
        </c:scaling>
        <c:delete val="0"/>
        <c:axPos val="b"/>
        <c:numFmt formatCode="General" sourceLinked="1"/>
        <c:majorTickMark val="none"/>
        <c:minorTickMark val="none"/>
        <c:tickLblPos val="nextTo"/>
        <c:txPr>
          <a:bodyPr/>
          <a:lstStyle/>
          <a:p>
            <a:pPr>
              <a:defRPr>
                <a:solidFill>
                  <a:schemeClr val="bg1"/>
                </a:solidFill>
              </a:defRPr>
            </a:pPr>
            <a:endParaRPr lang="en-US"/>
          </a:p>
        </c:txPr>
        <c:crossAx val="164599680"/>
        <c:crosses val="autoZero"/>
        <c:auto val="1"/>
        <c:lblAlgn val="ctr"/>
        <c:lblOffset val="100"/>
        <c:noMultiLvlLbl val="0"/>
      </c:catAx>
      <c:valAx>
        <c:axId val="164599680"/>
        <c:scaling>
          <c:orientation val="minMax"/>
          <c:max val="17334"/>
          <c:min val="0"/>
        </c:scaling>
        <c:delete val="1"/>
        <c:axPos val="l"/>
        <c:majorGridlines/>
        <c:numFmt formatCode="#,##0" sourceLinked="1"/>
        <c:majorTickMark val="out"/>
        <c:minorTickMark val="none"/>
        <c:tickLblPos val="nextTo"/>
        <c:crossAx val="164598144"/>
        <c:crosses val="autoZero"/>
        <c:crossBetween val="midCat"/>
      </c:valAx>
    </c:plotArea>
    <c:plotVisOnly val="1"/>
    <c:dispBlanksAs val="gap"/>
    <c:showDLblsOverMax val="0"/>
  </c:chart>
  <c:spPr>
    <a:effectLst/>
    <a:scene3d>
      <a:camera prst="orthographicFront"/>
      <a:lightRig rig="threePt" dir="t"/>
    </a:scene3d>
    <a:sp3d/>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'Historical CO2 v2'!$B$52</c:f>
              <c:strCache>
                <c:ptCount val="1"/>
                <c:pt idx="0">
                  <c:v>Actual Emissions</c:v>
                </c:pt>
              </c:strCache>
            </c:strRef>
          </c:tx>
          <c:invertIfNegative val="0"/>
          <c:cat>
            <c:strRef>
              <c:f>'Historical CO2 v2'!$A$53:$A$65</c:f>
              <c:strCache>
                <c:ptCount val="13"/>
                <c:pt idx="0">
                  <c:v>2008/09</c:v>
                </c:pt>
                <c:pt idx="1">
                  <c:v>2009/10</c:v>
                </c:pt>
                <c:pt idx="2">
                  <c:v>2010/11</c:v>
                </c:pt>
                <c:pt idx="3">
                  <c:v>2011/12</c:v>
                </c:pt>
                <c:pt idx="4">
                  <c:v>2012/13</c:v>
                </c:pt>
                <c:pt idx="5">
                  <c:v> 2013/14</c:v>
                </c:pt>
                <c:pt idx="6">
                  <c:v> 2014/15</c:v>
                </c:pt>
                <c:pt idx="7">
                  <c:v> 2015/16</c:v>
                </c:pt>
                <c:pt idx="8">
                  <c:v> 2016/17</c:v>
                </c:pt>
                <c:pt idx="9">
                  <c:v> 2017/18</c:v>
                </c:pt>
                <c:pt idx="10">
                  <c:v> 2018/19</c:v>
                </c:pt>
                <c:pt idx="11">
                  <c:v> 2019/20</c:v>
                </c:pt>
                <c:pt idx="12">
                  <c:v> 2020/21</c:v>
                </c:pt>
              </c:strCache>
            </c:strRef>
          </c:cat>
          <c:val>
            <c:numRef>
              <c:f>'Historical CO2 v2'!$B$53:$B$65</c:f>
              <c:numCache>
                <c:formatCode>#,##0</c:formatCode>
                <c:ptCount val="13"/>
                <c:pt idx="0">
                  <c:v>2457.0884118000004</c:v>
                </c:pt>
                <c:pt idx="1">
                  <c:v>2259.2438057400004</c:v>
                </c:pt>
                <c:pt idx="2">
                  <c:v>1981.3379115900002</c:v>
                </c:pt>
                <c:pt idx="3">
                  <c:v>1655.8838612899999</c:v>
                </c:pt>
                <c:pt idx="4">
                  <c:v>1720.4374135199998</c:v>
                </c:pt>
              </c:numCache>
            </c:numRef>
          </c:val>
        </c:ser>
        <c:ser>
          <c:idx val="2"/>
          <c:order val="1"/>
          <c:tx>
            <c:strRef>
              <c:f>'Historical CO2 v2'!$D$52</c:f>
              <c:strCache>
                <c:ptCount val="1"/>
                <c:pt idx="0">
                  <c:v>BaU % Emissions (no interventions)</c:v>
                </c:pt>
              </c:strCache>
            </c:strRef>
          </c:tx>
          <c:invertIfNegative val="0"/>
          <c:cat>
            <c:strRef>
              <c:f>'Historical CO2 v2'!$A$53:$A$65</c:f>
              <c:strCache>
                <c:ptCount val="13"/>
                <c:pt idx="0">
                  <c:v>2008/09</c:v>
                </c:pt>
                <c:pt idx="1">
                  <c:v>2009/10</c:v>
                </c:pt>
                <c:pt idx="2">
                  <c:v>2010/11</c:v>
                </c:pt>
                <c:pt idx="3">
                  <c:v>2011/12</c:v>
                </c:pt>
                <c:pt idx="4">
                  <c:v>2012/13</c:v>
                </c:pt>
                <c:pt idx="5">
                  <c:v> 2013/14</c:v>
                </c:pt>
                <c:pt idx="6">
                  <c:v> 2014/15</c:v>
                </c:pt>
                <c:pt idx="7">
                  <c:v> 2015/16</c:v>
                </c:pt>
                <c:pt idx="8">
                  <c:v> 2016/17</c:v>
                </c:pt>
                <c:pt idx="9">
                  <c:v> 2017/18</c:v>
                </c:pt>
                <c:pt idx="10">
                  <c:v> 2018/19</c:v>
                </c:pt>
                <c:pt idx="11">
                  <c:v> 2019/20</c:v>
                </c:pt>
                <c:pt idx="12">
                  <c:v> 2020/21</c:v>
                </c:pt>
              </c:strCache>
            </c:strRef>
          </c:cat>
          <c:val>
            <c:numRef>
              <c:f>'Historical CO2 v2'!$D$53:$D$65</c:f>
              <c:numCache>
                <c:formatCode>General</c:formatCode>
                <c:ptCount val="13"/>
                <c:pt idx="5" formatCode="#,##0">
                  <c:v>1754.8461617903999</c:v>
                </c:pt>
                <c:pt idx="6" formatCode="#,##0">
                  <c:v>1789.9430850262079</c:v>
                </c:pt>
                <c:pt idx="7" formatCode="#,##0">
                  <c:v>1825.7419467267321</c:v>
                </c:pt>
                <c:pt idx="8" formatCode="#,##0">
                  <c:v>1862.2567856612668</c:v>
                </c:pt>
                <c:pt idx="9" formatCode="#,##0">
                  <c:v>1899.5019213744922</c:v>
                </c:pt>
                <c:pt idx="10" formatCode="#,##0">
                  <c:v>1937.4919598019821</c:v>
                </c:pt>
                <c:pt idx="11" formatCode="#,##0">
                  <c:v>1976.2417989980217</c:v>
                </c:pt>
                <c:pt idx="12" formatCode="#,##0">
                  <c:v>2015.7666349779822</c:v>
                </c:pt>
              </c:numCache>
            </c:numRef>
          </c:val>
        </c:ser>
        <c:dLbls>
          <c:showLegendKey val="0"/>
          <c:showVal val="0"/>
          <c:showCatName val="0"/>
          <c:showSerName val="0"/>
          <c:showPercent val="0"/>
          <c:showBubbleSize val="0"/>
        </c:dLbls>
        <c:gapWidth val="0"/>
        <c:overlap val="80"/>
        <c:axId val="30545024"/>
        <c:axId val="30546560"/>
      </c:barChart>
      <c:lineChart>
        <c:grouping val="standard"/>
        <c:varyColors val="0"/>
        <c:ser>
          <c:idx val="4"/>
          <c:order val="2"/>
          <c:tx>
            <c:strRef>
              <c:f>'Historical CO2 v2'!$G$52</c:f>
              <c:strCache>
                <c:ptCount val="1"/>
                <c:pt idx="0">
                  <c:v>NAW Reforcast Target</c:v>
                </c:pt>
              </c:strCache>
            </c:strRef>
          </c:tx>
          <c:marker>
            <c:symbol val="none"/>
          </c:marker>
          <c:cat>
            <c:strRef>
              <c:f>'Historical CO2 v2'!$A$53:$A$65</c:f>
              <c:strCache>
                <c:ptCount val="13"/>
                <c:pt idx="0">
                  <c:v>2008/09</c:v>
                </c:pt>
                <c:pt idx="1">
                  <c:v>2009/10</c:v>
                </c:pt>
                <c:pt idx="2">
                  <c:v>2010/11</c:v>
                </c:pt>
                <c:pt idx="3">
                  <c:v>2011/12</c:v>
                </c:pt>
                <c:pt idx="4">
                  <c:v>2012/13</c:v>
                </c:pt>
                <c:pt idx="5">
                  <c:v> 2013/14</c:v>
                </c:pt>
                <c:pt idx="6">
                  <c:v> 2014/15</c:v>
                </c:pt>
                <c:pt idx="7">
                  <c:v> 2015/16</c:v>
                </c:pt>
                <c:pt idx="8">
                  <c:v> 2016/17</c:v>
                </c:pt>
                <c:pt idx="9">
                  <c:v> 2017/18</c:v>
                </c:pt>
                <c:pt idx="10">
                  <c:v> 2018/19</c:v>
                </c:pt>
                <c:pt idx="11">
                  <c:v> 2019/20</c:v>
                </c:pt>
                <c:pt idx="12">
                  <c:v> 2020/21</c:v>
                </c:pt>
              </c:strCache>
            </c:strRef>
          </c:cat>
          <c:val>
            <c:numRef>
              <c:f>'Historical CO2 v2'!$G$53:$G$65</c:f>
              <c:numCache>
                <c:formatCode>General</c:formatCode>
                <c:ptCount val="13"/>
                <c:pt idx="5" formatCode="#,##0">
                  <c:v>1670.8201200240001</c:v>
                </c:pt>
                <c:pt idx="6" formatCode="#,##0">
                  <c:v>1634.4155428439997</c:v>
                </c:pt>
                <c:pt idx="7" formatCode="#,##0">
                  <c:v>1577.0676290599997</c:v>
                </c:pt>
                <c:pt idx="8" formatCode="#,##0">
                  <c:v>1519.7197152759998</c:v>
                </c:pt>
                <c:pt idx="9" formatCode="#,##0">
                  <c:v>1462.3718014919998</c:v>
                </c:pt>
                <c:pt idx="10" formatCode="#,##0">
                  <c:v>1405.0238877079998</c:v>
                </c:pt>
                <c:pt idx="11" formatCode="#,##0">
                  <c:v>1347.6759739239999</c:v>
                </c:pt>
                <c:pt idx="12" formatCode="#,##0">
                  <c:v>1290.3280601399999</c:v>
                </c:pt>
              </c:numCache>
            </c:numRef>
          </c:val>
          <c:smooth val="0"/>
        </c:ser>
        <c:dLbls>
          <c:showLegendKey val="0"/>
          <c:showVal val="0"/>
          <c:showCatName val="0"/>
          <c:showSerName val="0"/>
          <c:showPercent val="0"/>
          <c:showBubbleSize val="0"/>
        </c:dLbls>
        <c:marker val="1"/>
        <c:smooth val="0"/>
        <c:axId val="30545024"/>
        <c:axId val="30546560"/>
      </c:lineChart>
      <c:catAx>
        <c:axId val="30545024"/>
        <c:scaling>
          <c:orientation val="minMax"/>
        </c:scaling>
        <c:delete val="0"/>
        <c:axPos val="b"/>
        <c:numFmt formatCode="General" sourceLinked="0"/>
        <c:majorTickMark val="out"/>
        <c:minorTickMark val="none"/>
        <c:tickLblPos val="nextTo"/>
        <c:crossAx val="30546560"/>
        <c:crosses val="autoZero"/>
        <c:auto val="1"/>
        <c:lblAlgn val="ctr"/>
        <c:lblOffset val="100"/>
        <c:noMultiLvlLbl val="0"/>
      </c:catAx>
      <c:valAx>
        <c:axId val="30546560"/>
        <c:scaling>
          <c:orientation val="minMax"/>
        </c:scaling>
        <c:delete val="0"/>
        <c:axPos val="l"/>
        <c:majorGridlines/>
        <c:title>
          <c:tx>
            <c:rich>
              <a:bodyPr rot="-5400000" vert="horz"/>
              <a:lstStyle/>
              <a:p>
                <a:pPr>
                  <a:defRPr/>
                </a:pPr>
                <a:r>
                  <a:rPr lang="en-US"/>
                  <a:t>CO2e Emmissinos [tCO2e]</a:t>
                </a:r>
              </a:p>
            </c:rich>
          </c:tx>
          <c:layout/>
          <c:overlay val="0"/>
        </c:title>
        <c:numFmt formatCode="#,##0" sourceLinked="1"/>
        <c:majorTickMark val="out"/>
        <c:minorTickMark val="none"/>
        <c:tickLblPos val="nextTo"/>
        <c:crossAx val="30545024"/>
        <c:crosses val="autoZero"/>
        <c:crossBetween val="between"/>
      </c:valAx>
    </c:plotArea>
    <c:legend>
      <c:legendPos val="b"/>
      <c:layout/>
      <c:overlay val="0"/>
    </c:legend>
    <c:plotVisOnly val="1"/>
    <c:dispBlanksAs val="gap"/>
    <c:showDLblsOverMax val="0"/>
  </c:chart>
  <c:txPr>
    <a:bodyPr/>
    <a:lstStyle/>
    <a:p>
      <a:pPr>
        <a:defRPr sz="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Pos val="bestFit"/>
            <c:showLegendKey val="0"/>
            <c:showVal val="1"/>
            <c:showCatName val="0"/>
            <c:showSerName val="0"/>
            <c:showPercent val="0"/>
            <c:showBubbleSize val="0"/>
            <c:showLeaderLines val="1"/>
          </c:dLbls>
          <c:cat>
            <c:strRef>
              <c:f>'Energy Saving'!$C$42:$C$45</c:f>
              <c:strCache>
                <c:ptCount val="4"/>
                <c:pt idx="0">
                  <c:v>Pierhead</c:v>
                </c:pt>
                <c:pt idx="1">
                  <c:v>Senedd</c:v>
                </c:pt>
                <c:pt idx="2">
                  <c:v>Tŷ Hywel</c:v>
                </c:pt>
                <c:pt idx="3">
                  <c:v>Joint Initiatives</c:v>
                </c:pt>
              </c:strCache>
            </c:strRef>
          </c:cat>
          <c:val>
            <c:numRef>
              <c:f>'Energy Saving'!$D$42:$D$45</c:f>
              <c:numCache>
                <c:formatCode>0%</c:formatCode>
                <c:ptCount val="4"/>
                <c:pt idx="0">
                  <c:v>5.3311434804798302E-2</c:v>
                </c:pt>
                <c:pt idx="1">
                  <c:v>5.6400382312378691E-2</c:v>
                </c:pt>
                <c:pt idx="2">
                  <c:v>0.29080757284008446</c:v>
                </c:pt>
                <c:pt idx="3">
                  <c:v>0.59948061004273845</c:v>
                </c:pt>
              </c:numCache>
            </c:numRef>
          </c:val>
        </c:ser>
        <c:dLbls>
          <c:dLblPos val="bestFit"/>
          <c:showLegendKey val="0"/>
          <c:showVal val="1"/>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'Historical CO2 v2'!$L$52</c:f>
              <c:strCache>
                <c:ptCount val="1"/>
                <c:pt idx="0">
                  <c:v>Actual Utility Cost</c:v>
                </c:pt>
              </c:strCache>
            </c:strRef>
          </c:tx>
          <c:invertIfNegative val="0"/>
          <c:cat>
            <c:strRef>
              <c:f>'Historical CO2 v2'!$K$53:$K$65</c:f>
              <c:strCache>
                <c:ptCount val="13"/>
                <c:pt idx="0">
                  <c:v>2008/09</c:v>
                </c:pt>
                <c:pt idx="1">
                  <c:v>2009/10</c:v>
                </c:pt>
                <c:pt idx="2">
                  <c:v>2010/11</c:v>
                </c:pt>
                <c:pt idx="3">
                  <c:v>2011/12</c:v>
                </c:pt>
                <c:pt idx="4">
                  <c:v>2012/13</c:v>
                </c:pt>
                <c:pt idx="5">
                  <c:v> 2013/14</c:v>
                </c:pt>
                <c:pt idx="6">
                  <c:v> 2014/15</c:v>
                </c:pt>
                <c:pt idx="7">
                  <c:v> 2015/16</c:v>
                </c:pt>
                <c:pt idx="8">
                  <c:v> 2016/17</c:v>
                </c:pt>
                <c:pt idx="9">
                  <c:v> 2017/18</c:v>
                </c:pt>
                <c:pt idx="10">
                  <c:v> 2018/19</c:v>
                </c:pt>
                <c:pt idx="11">
                  <c:v> 2019/20</c:v>
                </c:pt>
                <c:pt idx="12">
                  <c:v> 2020/21</c:v>
                </c:pt>
              </c:strCache>
            </c:strRef>
          </c:cat>
          <c:val>
            <c:numRef>
              <c:f>'Historical CO2 v2'!$L$53:$L$65</c:f>
              <c:numCache>
                <c:formatCode>"£"#,##0</c:formatCode>
                <c:ptCount val="13"/>
                <c:pt idx="0">
                  <c:v>505117</c:v>
                </c:pt>
                <c:pt idx="1">
                  <c:v>458012</c:v>
                </c:pt>
                <c:pt idx="2">
                  <c:v>388287</c:v>
                </c:pt>
                <c:pt idx="3">
                  <c:v>433827</c:v>
                </c:pt>
                <c:pt idx="4">
                  <c:v>444595</c:v>
                </c:pt>
              </c:numCache>
            </c:numRef>
          </c:val>
        </c:ser>
        <c:ser>
          <c:idx val="1"/>
          <c:order val="1"/>
          <c:tx>
            <c:strRef>
              <c:f>'Historical CO2 v2'!$M$52</c:f>
              <c:strCache>
                <c:ptCount val="1"/>
                <c:pt idx="0">
                  <c:v>Projected Utility Cost</c:v>
                </c:pt>
              </c:strCache>
            </c:strRef>
          </c:tx>
          <c:invertIfNegative val="0"/>
          <c:cat>
            <c:strRef>
              <c:f>'Historical CO2 v2'!$K$53:$K$65</c:f>
              <c:strCache>
                <c:ptCount val="13"/>
                <c:pt idx="0">
                  <c:v>2008/09</c:v>
                </c:pt>
                <c:pt idx="1">
                  <c:v>2009/10</c:v>
                </c:pt>
                <c:pt idx="2">
                  <c:v>2010/11</c:v>
                </c:pt>
                <c:pt idx="3">
                  <c:v>2011/12</c:v>
                </c:pt>
                <c:pt idx="4">
                  <c:v>2012/13</c:v>
                </c:pt>
                <c:pt idx="5">
                  <c:v> 2013/14</c:v>
                </c:pt>
                <c:pt idx="6">
                  <c:v> 2014/15</c:v>
                </c:pt>
                <c:pt idx="7">
                  <c:v> 2015/16</c:v>
                </c:pt>
                <c:pt idx="8">
                  <c:v> 2016/17</c:v>
                </c:pt>
                <c:pt idx="9">
                  <c:v> 2017/18</c:v>
                </c:pt>
                <c:pt idx="10">
                  <c:v> 2018/19</c:v>
                </c:pt>
                <c:pt idx="11">
                  <c:v> 2019/20</c:v>
                </c:pt>
                <c:pt idx="12">
                  <c:v> 2020/21</c:v>
                </c:pt>
              </c:strCache>
            </c:strRef>
          </c:cat>
          <c:val>
            <c:numRef>
              <c:f>'Historical CO2 v2'!$M$53:$M$65</c:f>
              <c:numCache>
                <c:formatCode>General</c:formatCode>
                <c:ptCount val="13"/>
                <c:pt idx="5" formatCode="&quot;£&quot;#,##0">
                  <c:v>466824.75</c:v>
                </c:pt>
                <c:pt idx="6" formatCode="&quot;£&quot;#,##0">
                  <c:v>490165.98750000005</c:v>
                </c:pt>
                <c:pt idx="7" formatCode="&quot;£&quot;#,##0">
                  <c:v>514674.28687500005</c:v>
                </c:pt>
                <c:pt idx="8" formatCode="&quot;£&quot;#,##0">
                  <c:v>540408.00121875003</c:v>
                </c:pt>
                <c:pt idx="9" formatCode="&quot;£&quot;#,##0">
                  <c:v>567428.40127968753</c:v>
                </c:pt>
                <c:pt idx="10" formatCode="&quot;£&quot;#,##0">
                  <c:v>595799.82134367188</c:v>
                </c:pt>
                <c:pt idx="11" formatCode="&quot;£&quot;#,##0">
                  <c:v>625589.81241085555</c:v>
                </c:pt>
                <c:pt idx="12" formatCode="&quot;£&quot;#,##0">
                  <c:v>656869.30303139833</c:v>
                </c:pt>
              </c:numCache>
            </c:numRef>
          </c:val>
        </c:ser>
        <c:ser>
          <c:idx val="2"/>
          <c:order val="2"/>
          <c:tx>
            <c:strRef>
              <c:f>'Historical CO2 v2'!$N$52</c:f>
              <c:strCache>
                <c:ptCount val="1"/>
                <c:pt idx="0">
                  <c:v>Implementation Plan Projected Utility Costs</c:v>
                </c:pt>
              </c:strCache>
            </c:strRef>
          </c:tx>
          <c:invertIfNegative val="0"/>
          <c:cat>
            <c:strRef>
              <c:f>'Historical CO2 v2'!$K$53:$K$65</c:f>
              <c:strCache>
                <c:ptCount val="13"/>
                <c:pt idx="0">
                  <c:v>2008/09</c:v>
                </c:pt>
                <c:pt idx="1">
                  <c:v>2009/10</c:v>
                </c:pt>
                <c:pt idx="2">
                  <c:v>2010/11</c:v>
                </c:pt>
                <c:pt idx="3">
                  <c:v>2011/12</c:v>
                </c:pt>
                <c:pt idx="4">
                  <c:v>2012/13</c:v>
                </c:pt>
                <c:pt idx="5">
                  <c:v> 2013/14</c:v>
                </c:pt>
                <c:pt idx="6">
                  <c:v> 2014/15</c:v>
                </c:pt>
                <c:pt idx="7">
                  <c:v> 2015/16</c:v>
                </c:pt>
                <c:pt idx="8">
                  <c:v> 2016/17</c:v>
                </c:pt>
                <c:pt idx="9">
                  <c:v> 2017/18</c:v>
                </c:pt>
                <c:pt idx="10">
                  <c:v> 2018/19</c:v>
                </c:pt>
                <c:pt idx="11">
                  <c:v> 2019/20</c:v>
                </c:pt>
                <c:pt idx="12">
                  <c:v> 2020/21</c:v>
                </c:pt>
              </c:strCache>
            </c:strRef>
          </c:cat>
          <c:val>
            <c:numRef>
              <c:f>'Historical CO2 v2'!$N$53:$N$65</c:f>
              <c:numCache>
                <c:formatCode>General</c:formatCode>
                <c:ptCount val="13"/>
                <c:pt idx="5" formatCode="&quot;£&quot;#,##0">
                  <c:v>444595</c:v>
                </c:pt>
                <c:pt idx="6" formatCode="&quot;£&quot;#,##0">
                  <c:v>443483.51249999995</c:v>
                </c:pt>
                <c:pt idx="7" formatCode="&quot;£&quot;#,##0">
                  <c:v>450135.76518749999</c:v>
                </c:pt>
                <c:pt idx="8" formatCode="&quot;£&quot;#,##0">
                  <c:v>456887.80166531249</c:v>
                </c:pt>
                <c:pt idx="9" formatCode="&quot;£&quot;#,##0">
                  <c:v>463741.11869029223</c:v>
                </c:pt>
                <c:pt idx="10" formatCode="&quot;£&quot;#,##0">
                  <c:v>470697.23547064664</c:v>
                </c:pt>
                <c:pt idx="11" formatCode="&quot;£&quot;#,##0">
                  <c:v>477757.69400270638</c:v>
                </c:pt>
                <c:pt idx="12" formatCode="&quot;£&quot;#,##0">
                  <c:v>484924.05941274698</c:v>
                </c:pt>
              </c:numCache>
            </c:numRef>
          </c:val>
        </c:ser>
        <c:dLbls>
          <c:showLegendKey val="0"/>
          <c:showVal val="0"/>
          <c:showCatName val="0"/>
          <c:showSerName val="0"/>
          <c:showPercent val="0"/>
          <c:showBubbleSize val="0"/>
        </c:dLbls>
        <c:gapWidth val="0"/>
        <c:overlap val="40"/>
        <c:axId val="67110016"/>
        <c:axId val="67111552"/>
      </c:barChart>
      <c:catAx>
        <c:axId val="67110016"/>
        <c:scaling>
          <c:orientation val="minMax"/>
        </c:scaling>
        <c:delete val="0"/>
        <c:axPos val="b"/>
        <c:numFmt formatCode="General" sourceLinked="0"/>
        <c:majorTickMark val="out"/>
        <c:minorTickMark val="none"/>
        <c:tickLblPos val="nextTo"/>
        <c:crossAx val="67111552"/>
        <c:crosses val="autoZero"/>
        <c:auto val="1"/>
        <c:lblAlgn val="ctr"/>
        <c:lblOffset val="100"/>
        <c:noMultiLvlLbl val="0"/>
      </c:catAx>
      <c:valAx>
        <c:axId val="67111552"/>
        <c:scaling>
          <c:orientation val="minMax"/>
        </c:scaling>
        <c:delete val="0"/>
        <c:axPos val="l"/>
        <c:majorGridlines/>
        <c:title>
          <c:tx>
            <c:rich>
              <a:bodyPr rot="-5400000" vert="horz"/>
              <a:lstStyle/>
              <a:p>
                <a:pPr>
                  <a:defRPr/>
                </a:pPr>
                <a:r>
                  <a:rPr lang="en-US"/>
                  <a:t>Utility Cost</a:t>
                </a:r>
              </a:p>
            </c:rich>
          </c:tx>
          <c:layout/>
          <c:overlay val="0"/>
        </c:title>
        <c:numFmt formatCode="&quot;£&quot;#,##0" sourceLinked="1"/>
        <c:majorTickMark val="out"/>
        <c:minorTickMark val="none"/>
        <c:tickLblPos val="nextTo"/>
        <c:crossAx val="67110016"/>
        <c:crosses val="autoZero"/>
        <c:crossBetween val="between"/>
      </c:valAx>
    </c:plotArea>
    <c:legend>
      <c:legendPos val="b"/>
      <c:layout/>
      <c:overlay val="0"/>
    </c:legend>
    <c:plotVisOnly val="1"/>
    <c:dispBlanksAs val="gap"/>
    <c:showDLblsOverMax val="0"/>
  </c:chart>
  <c:txPr>
    <a:bodyPr/>
    <a:lstStyle/>
    <a:p>
      <a:pPr>
        <a:defRPr sz="8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0.47846</cdr:x>
      <cdr:y>0.20274</cdr:y>
    </cdr:from>
    <cdr:to>
      <cdr:x>0.80468</cdr:x>
      <cdr:y>0.34866</cdr:y>
    </cdr:to>
    <cdr:sp macro="" textlink="">
      <cdr:nvSpPr>
        <cdr:cNvPr id="7" name="TextBox 1"/>
        <cdr:cNvSpPr txBox="1"/>
      </cdr:nvSpPr>
      <cdr:spPr>
        <a:xfrm xmlns:a="http://schemas.openxmlformats.org/drawingml/2006/main">
          <a:off x="2406749" y="707955"/>
          <a:ext cx="1640952" cy="509553"/>
        </a:xfrm>
        <a:prstGeom xmlns:a="http://schemas.openxmlformats.org/drawingml/2006/main" prst="rect">
          <a:avLst/>
        </a:prstGeom>
        <a:ln xmlns:a="http://schemas.openxmlformats.org/drawingml/2006/main" w="19050">
          <a:solidFill>
            <a:schemeClr val="accent3"/>
          </a:solidFill>
          <a:prstDash val="solid"/>
        </a:ln>
      </cdr:spPr>
      <cdr:txBody>
        <a:bodyPr xmlns:a="http://schemas.openxmlformats.org/drawingml/2006/main" wrap="square" lIns="36000" tIns="36000" rIns="36000" bIns="3600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b="1"/>
            <a:t>Renewables</a:t>
          </a:r>
          <a:endParaRPr lang="en-GB" sz="800" b="1" baseline="0"/>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800" b="0" baseline="0"/>
            <a:t>Photovoltaics</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800" b="0" baseline="0"/>
            <a:t>Solar thermal</a:t>
          </a:r>
        </a:p>
        <a:p xmlns:a="http://schemas.openxmlformats.org/drawingml/2006/main">
          <a:endParaRPr lang="en-GB" sz="800" b="0"/>
        </a:p>
      </cdr:txBody>
    </cdr:sp>
  </cdr:relSizeAnchor>
  <cdr:relSizeAnchor xmlns:cdr="http://schemas.openxmlformats.org/drawingml/2006/chartDrawing">
    <cdr:from>
      <cdr:x>0.47846</cdr:x>
      <cdr:y>0.42452</cdr:y>
    </cdr:from>
    <cdr:to>
      <cdr:x>0.80468</cdr:x>
      <cdr:y>0.59541</cdr:y>
    </cdr:to>
    <cdr:sp macro="" textlink="">
      <cdr:nvSpPr>
        <cdr:cNvPr id="8" name="TextBox 1"/>
        <cdr:cNvSpPr txBox="1"/>
      </cdr:nvSpPr>
      <cdr:spPr>
        <a:xfrm xmlns:a="http://schemas.openxmlformats.org/drawingml/2006/main">
          <a:off x="2406749" y="1482408"/>
          <a:ext cx="1640952" cy="596747"/>
        </a:xfrm>
        <a:prstGeom xmlns:a="http://schemas.openxmlformats.org/drawingml/2006/main" prst="rect">
          <a:avLst/>
        </a:prstGeom>
        <a:noFill xmlns:a="http://schemas.openxmlformats.org/drawingml/2006/main"/>
        <a:ln xmlns:a="http://schemas.openxmlformats.org/drawingml/2006/main" w="19050">
          <a:solidFill>
            <a:schemeClr val="accent2"/>
          </a:solidFill>
          <a:prstDash val="solid"/>
        </a:ln>
      </cdr:spPr>
      <cdr:txBody>
        <a:bodyPr xmlns:a="http://schemas.openxmlformats.org/drawingml/2006/main" wrap="square" lIns="36000" tIns="36000" rIns="36000" bIns="3600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b="1"/>
            <a:t>Invest</a:t>
          </a:r>
          <a:r>
            <a:rPr lang="en-GB" sz="800" b="1" baseline="0"/>
            <a:t> To Save </a:t>
          </a:r>
        </a:p>
        <a:p xmlns:a="http://schemas.openxmlformats.org/drawingml/2006/main">
          <a:r>
            <a:rPr lang="en-GB" sz="800" b="0" baseline="0"/>
            <a:t>Electrical auditing/labelling</a:t>
          </a:r>
        </a:p>
        <a:p xmlns:a="http://schemas.openxmlformats.org/drawingml/2006/main">
          <a:r>
            <a:rPr lang="en-GB" sz="800" b="0" baseline="0"/>
            <a:t>Lighting &amp; controls</a:t>
          </a:r>
        </a:p>
        <a:p xmlns:a="http://schemas.openxmlformats.org/drawingml/2006/main">
          <a:r>
            <a:rPr lang="en-GB" sz="800" b="0" baseline="0"/>
            <a:t>Boiler/cooling replacement</a:t>
          </a:r>
        </a:p>
      </cdr:txBody>
    </cdr:sp>
  </cdr:relSizeAnchor>
  <cdr:relSizeAnchor xmlns:cdr="http://schemas.openxmlformats.org/drawingml/2006/chartDrawing">
    <cdr:from>
      <cdr:x>0.47846</cdr:x>
      <cdr:y>0.66559</cdr:y>
    </cdr:from>
    <cdr:to>
      <cdr:x>0.80468</cdr:x>
      <cdr:y>0.83649</cdr:y>
    </cdr:to>
    <cdr:sp macro="" textlink="">
      <cdr:nvSpPr>
        <cdr:cNvPr id="9" name="TextBox 1"/>
        <cdr:cNvSpPr txBox="1"/>
      </cdr:nvSpPr>
      <cdr:spPr>
        <a:xfrm xmlns:a="http://schemas.openxmlformats.org/drawingml/2006/main">
          <a:off x="2406749" y="2324224"/>
          <a:ext cx="1640952" cy="596783"/>
        </a:xfrm>
        <a:prstGeom xmlns:a="http://schemas.openxmlformats.org/drawingml/2006/main" prst="rect">
          <a:avLst/>
        </a:prstGeom>
        <a:ln xmlns:a="http://schemas.openxmlformats.org/drawingml/2006/main" w="19050">
          <a:solidFill>
            <a:schemeClr val="accent1"/>
          </a:solidFill>
          <a:prstDash val="solid"/>
        </a:ln>
      </cdr:spPr>
      <cdr:txBody>
        <a:bodyPr xmlns:a="http://schemas.openxmlformats.org/drawingml/2006/main" wrap="square" lIns="36000" tIns="36000" rIns="36000" bIns="3600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b="1"/>
            <a:t>Good Housekeeping</a:t>
          </a:r>
        </a:p>
        <a:p xmlns:a="http://schemas.openxmlformats.org/drawingml/2006/main">
          <a:r>
            <a:rPr lang="en-GB" sz="800" b="0"/>
            <a:t>Metering</a:t>
          </a:r>
          <a:r>
            <a:rPr lang="en-GB" sz="800" b="0" baseline="0"/>
            <a:t> &amp; targeting</a:t>
          </a:r>
        </a:p>
        <a:p xmlns:a="http://schemas.openxmlformats.org/drawingml/2006/main">
          <a:r>
            <a:rPr lang="en-GB" sz="800" b="0" baseline="0"/>
            <a:t>Behaviour change &amp; training</a:t>
          </a:r>
        </a:p>
        <a:p xmlns:a="http://schemas.openxmlformats.org/drawingml/2006/main">
          <a:r>
            <a:rPr lang="en-GB" sz="800" b="0" baseline="0"/>
            <a:t>Regular inspection &amp; auditing</a:t>
          </a:r>
          <a:endParaRPr lang="en-GB" sz="800" b="0"/>
        </a:p>
      </cdr:txBody>
    </cdr:sp>
  </cdr:relSizeAnchor>
  <cdr:relSizeAnchor xmlns:cdr="http://schemas.openxmlformats.org/drawingml/2006/chartDrawing">
    <cdr:from>
      <cdr:x>0.81299</cdr:x>
      <cdr:y>0.42485</cdr:y>
    </cdr:from>
    <cdr:to>
      <cdr:x>1</cdr:x>
      <cdr:y>0.59703</cdr:y>
    </cdr:to>
    <cdr:sp macro="" textlink="">
      <cdr:nvSpPr>
        <cdr:cNvPr id="13" name="TextBox 1"/>
        <cdr:cNvSpPr txBox="1"/>
      </cdr:nvSpPr>
      <cdr:spPr>
        <a:xfrm xmlns:a="http://schemas.openxmlformats.org/drawingml/2006/main">
          <a:off x="4089501" y="1483589"/>
          <a:ext cx="940698" cy="601252"/>
        </a:xfrm>
        <a:prstGeom xmlns:a="http://schemas.openxmlformats.org/drawingml/2006/main" prst="rect">
          <a:avLst/>
        </a:prstGeom>
        <a:ln xmlns:a="http://schemas.openxmlformats.org/drawingml/2006/main">
          <a:noFill/>
          <a:prstDash val="sysDash"/>
        </a:ln>
      </cdr:spPr>
      <cdr:txBody>
        <a:bodyPr xmlns:a="http://schemas.openxmlformats.org/drawingml/2006/main" wrap="square" lIns="36000" tIns="36000" rIns="36000" bIns="36000"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GB" sz="800" b="1"/>
            <a:t>Mature technologies, Medium  investment</a:t>
          </a:r>
        </a:p>
      </cdr:txBody>
    </cdr:sp>
  </cdr:relSizeAnchor>
  <cdr:relSizeAnchor xmlns:cdr="http://schemas.openxmlformats.org/drawingml/2006/chartDrawing">
    <cdr:from>
      <cdr:x>0.81299</cdr:x>
      <cdr:y>0.66569</cdr:y>
    </cdr:from>
    <cdr:to>
      <cdr:x>1</cdr:x>
      <cdr:y>0.83788</cdr:y>
    </cdr:to>
    <cdr:sp macro="" textlink="">
      <cdr:nvSpPr>
        <cdr:cNvPr id="14" name="TextBox 1"/>
        <cdr:cNvSpPr txBox="1"/>
      </cdr:nvSpPr>
      <cdr:spPr>
        <a:xfrm xmlns:a="http://schemas.openxmlformats.org/drawingml/2006/main">
          <a:off x="4089501" y="2324573"/>
          <a:ext cx="940698" cy="601288"/>
        </a:xfrm>
        <a:prstGeom xmlns:a="http://schemas.openxmlformats.org/drawingml/2006/main" prst="rect">
          <a:avLst/>
        </a:prstGeom>
        <a:ln xmlns:a="http://schemas.openxmlformats.org/drawingml/2006/main">
          <a:noFill/>
          <a:prstDash val="sysDash"/>
        </a:ln>
      </cdr:spPr>
      <cdr:txBody>
        <a:bodyPr xmlns:a="http://schemas.openxmlformats.org/drawingml/2006/main" wrap="square" lIns="36000" tIns="36000" rIns="36000" bIns="36000"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GB" sz="800" b="1"/>
            <a:t>Low cost</a:t>
          </a:r>
          <a:r>
            <a:rPr lang="en-GB" sz="800" b="1" baseline="0"/>
            <a:t> but requires human resources</a:t>
          </a:r>
          <a:endParaRPr lang="en-GB" sz="800" b="1"/>
        </a:p>
      </cdr:txBody>
    </cdr:sp>
  </cdr:relSizeAnchor>
  <cdr:relSizeAnchor xmlns:cdr="http://schemas.openxmlformats.org/drawingml/2006/chartDrawing">
    <cdr:from>
      <cdr:x>0.53579</cdr:x>
      <cdr:y>0.33085</cdr:y>
    </cdr:from>
    <cdr:to>
      <cdr:x>0.74594</cdr:x>
      <cdr:y>0.38579</cdr:y>
    </cdr:to>
    <cdr:sp macro="" textlink="">
      <cdr:nvSpPr>
        <cdr:cNvPr id="16" name="TextBox 1"/>
        <cdr:cNvSpPr txBox="1"/>
      </cdr:nvSpPr>
      <cdr:spPr>
        <a:xfrm xmlns:a="http://schemas.openxmlformats.org/drawingml/2006/main">
          <a:off x="2695130" y="1155314"/>
          <a:ext cx="1057097" cy="191851"/>
        </a:xfrm>
        <a:prstGeom xmlns:a="http://schemas.openxmlformats.org/drawingml/2006/main" prst="rect">
          <a:avLst/>
        </a:prstGeom>
        <a:solidFill xmlns:a="http://schemas.openxmlformats.org/drawingml/2006/main">
          <a:sysClr val="window" lastClr="FFFFFF"/>
        </a:solidFill>
        <a:ln xmlns:a="http://schemas.openxmlformats.org/drawingml/2006/main" w="19050">
          <a:solidFill>
            <a:schemeClr val="accent3"/>
          </a:solidFill>
          <a:prstDash val="solid"/>
        </a:ln>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fld id="{A1242992-E0E2-4C82-A571-745D4378524D}" type="TxLink">
            <a:rPr lang="en-GB" sz="700" b="0" i="0" u="none" strike="noStrike">
              <a:solidFill>
                <a:srgbClr val="000000"/>
              </a:solidFill>
              <a:latin typeface="Calibri"/>
              <a:cs typeface="Calibri"/>
            </a:rPr>
            <a:pPr algn="ctr"/>
            <a:t>4%</a:t>
          </a:fld>
          <a:endParaRPr lang="en-GB" sz="700"/>
        </a:p>
      </cdr:txBody>
    </cdr:sp>
  </cdr:relSizeAnchor>
  <cdr:relSizeAnchor xmlns:cdr="http://schemas.openxmlformats.org/drawingml/2006/chartDrawing">
    <cdr:from>
      <cdr:x>0.5347</cdr:x>
      <cdr:y>0.5788</cdr:y>
    </cdr:from>
    <cdr:to>
      <cdr:x>0.74486</cdr:x>
      <cdr:y>0.63375</cdr:y>
    </cdr:to>
    <cdr:sp macro="" textlink="">
      <cdr:nvSpPr>
        <cdr:cNvPr id="17" name="TextBox 1"/>
        <cdr:cNvSpPr txBox="1"/>
      </cdr:nvSpPr>
      <cdr:spPr>
        <a:xfrm xmlns:a="http://schemas.openxmlformats.org/drawingml/2006/main">
          <a:off x="2689647" y="2021182"/>
          <a:ext cx="1057147" cy="191886"/>
        </a:xfrm>
        <a:prstGeom xmlns:a="http://schemas.openxmlformats.org/drawingml/2006/main" prst="rect">
          <a:avLst/>
        </a:prstGeom>
        <a:solidFill xmlns:a="http://schemas.openxmlformats.org/drawingml/2006/main">
          <a:sysClr val="window" lastClr="FFFFFF"/>
        </a:solidFill>
        <a:ln xmlns:a="http://schemas.openxmlformats.org/drawingml/2006/main" w="19050">
          <a:solidFill>
            <a:schemeClr val="accent2"/>
          </a:solidFill>
          <a:prstDash val="solid"/>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fld id="{D3C4AAE1-4648-44C3-875E-A136D734D2CD}" type="TxLink">
            <a:rPr lang="en-GB" sz="700" b="0" i="0" u="none" strike="noStrike">
              <a:solidFill>
                <a:srgbClr val="000000"/>
              </a:solidFill>
              <a:latin typeface="Calibri"/>
              <a:cs typeface="Calibri"/>
            </a:rPr>
            <a:pPr algn="ctr"/>
            <a:t>20%</a:t>
          </a:fld>
          <a:endParaRPr lang="en-GB" sz="700"/>
        </a:p>
      </cdr:txBody>
    </cdr:sp>
  </cdr:relSizeAnchor>
  <cdr:relSizeAnchor xmlns:cdr="http://schemas.openxmlformats.org/drawingml/2006/chartDrawing">
    <cdr:from>
      <cdr:x>0.5347</cdr:x>
      <cdr:y>0.82278</cdr:y>
    </cdr:from>
    <cdr:to>
      <cdr:x>0.74486</cdr:x>
      <cdr:y>0.87772</cdr:y>
    </cdr:to>
    <cdr:sp macro="" textlink="">
      <cdr:nvSpPr>
        <cdr:cNvPr id="18" name="TextBox 1"/>
        <cdr:cNvSpPr txBox="1"/>
      </cdr:nvSpPr>
      <cdr:spPr>
        <a:xfrm xmlns:a="http://schemas.openxmlformats.org/drawingml/2006/main">
          <a:off x="2689647" y="2873132"/>
          <a:ext cx="1057147" cy="191850"/>
        </a:xfrm>
        <a:prstGeom xmlns:a="http://schemas.openxmlformats.org/drawingml/2006/main" prst="rect">
          <a:avLst/>
        </a:prstGeom>
        <a:solidFill xmlns:a="http://schemas.openxmlformats.org/drawingml/2006/main">
          <a:sysClr val="window" lastClr="FFFFFF"/>
        </a:solidFill>
        <a:ln xmlns:a="http://schemas.openxmlformats.org/drawingml/2006/main" w="19050">
          <a:solidFill>
            <a:schemeClr val="accent1"/>
          </a:solidFill>
          <a:prstDash val="solid"/>
        </a:ln>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fld id="{C241FE0D-C65C-4EC3-8511-5F06F3F19A9C}" type="TxLink">
            <a:rPr lang="en-GB" sz="700"/>
            <a:pPr algn="ctr"/>
            <a:t>10%</a:t>
          </a:fld>
          <a:endParaRPr lang="en-GB" sz="700"/>
        </a:p>
      </cdr:txBody>
    </cdr:sp>
  </cdr:relSizeAnchor>
  <cdr:relSizeAnchor xmlns:cdr="http://schemas.openxmlformats.org/drawingml/2006/chartDrawing">
    <cdr:from>
      <cdr:x>0.81299</cdr:x>
      <cdr:y>0.19007</cdr:y>
    </cdr:from>
    <cdr:to>
      <cdr:x>1</cdr:x>
      <cdr:y>0.36225</cdr:y>
    </cdr:to>
    <cdr:sp macro="" textlink="">
      <cdr:nvSpPr>
        <cdr:cNvPr id="25" name="TextBox 1"/>
        <cdr:cNvSpPr txBox="1"/>
      </cdr:nvSpPr>
      <cdr:spPr>
        <a:xfrm xmlns:a="http://schemas.openxmlformats.org/drawingml/2006/main">
          <a:off x="4089501" y="663713"/>
          <a:ext cx="940698" cy="601252"/>
        </a:xfrm>
        <a:prstGeom xmlns:a="http://schemas.openxmlformats.org/drawingml/2006/main" prst="rect">
          <a:avLst/>
        </a:prstGeom>
        <a:ln xmlns:a="http://schemas.openxmlformats.org/drawingml/2006/main">
          <a:noFill/>
          <a:prstDash val="sysDash"/>
        </a:ln>
      </cdr:spPr>
      <cdr:txBody>
        <a:bodyPr xmlns:a="http://schemas.openxmlformats.org/drawingml/2006/main" wrap="square" lIns="36000" tIns="36000" rIns="3600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GB" sz="800" b="1"/>
            <a:t>High commitment, risk management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924CF-A675-41D8-8FD9-6DEB5A0EFEC7}"/>
</file>

<file path=customXml/itemProps2.xml><?xml version="1.0" encoding="utf-8"?>
<ds:datastoreItem xmlns:ds="http://schemas.openxmlformats.org/officeDocument/2006/customXml" ds:itemID="{B671D970-7858-4BED-9A5D-63FFD28DFB0E}"/>
</file>

<file path=customXml/itemProps3.xml><?xml version="1.0" encoding="utf-8"?>
<ds:datastoreItem xmlns:ds="http://schemas.openxmlformats.org/officeDocument/2006/customXml" ds:itemID="{5F5FA260-83CF-4FDA-95A0-99F39EFC2385}"/>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Reduction Route Map</dc:title>
  <dc:creator>RDahl</dc:creator>
  <cp:lastModifiedBy>Bradley</cp:lastModifiedBy>
  <cp:revision>2</cp:revision>
  <dcterms:created xsi:type="dcterms:W3CDTF">2014-11-03T16:37:00Z</dcterms:created>
  <dcterms:modified xsi:type="dcterms:W3CDTF">2014-11-03T16:37:00Z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