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9E2" w:rsidRDefault="001A39E2" w:rsidP="001A39E2">
      <w:pPr>
        <w:jc w:val="right"/>
        <w:rPr>
          <w:b/>
        </w:rPr>
      </w:pPr>
    </w:p>
    <w:p w:rsidR="00A845A9" w:rsidRDefault="00AC5440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:rsidR="00A845A9" w:rsidRPr="00CE48F3" w:rsidRDefault="00AC5440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p w:rsidR="00A845A9" w:rsidRDefault="00A845A9" w:rsidP="00A845A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939"/>
      </w:tblGrid>
      <w:tr w:rsidR="00A845A9" w:rsidRPr="00A011A1" w:rsidTr="005D2A4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5A9" w:rsidRPr="00AA5848" w:rsidRDefault="00A845A9" w:rsidP="00AA584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58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TITLE 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5A9" w:rsidRPr="00B81F17" w:rsidRDefault="00E16267" w:rsidP="00E16267">
            <w:pPr>
              <w:spacing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Welsh Tribunals - </w:t>
            </w:r>
            <w:r w:rsidR="000F53B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Law Commission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Project</w:t>
            </w:r>
          </w:p>
        </w:tc>
      </w:tr>
      <w:tr w:rsidR="00A845A9" w:rsidRPr="00A011A1" w:rsidTr="005D2A4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5A9" w:rsidRPr="00AA5848" w:rsidRDefault="00A845A9" w:rsidP="00AA584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58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DATE 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5A9" w:rsidRPr="00B81F17" w:rsidRDefault="00AC5440" w:rsidP="00E16267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23 </w:t>
            </w:r>
            <w:r w:rsidR="00E16267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  <w:r w:rsidR="000F53B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201</w:t>
            </w:r>
            <w:r w:rsidR="00E16267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</w:p>
        </w:tc>
      </w:tr>
      <w:tr w:rsidR="00A845A9" w:rsidRPr="00A011A1" w:rsidTr="005D2A4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5A9" w:rsidRPr="00AA5848" w:rsidRDefault="00A845A9" w:rsidP="00AA584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58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BY 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5A9" w:rsidRPr="00B81F17" w:rsidRDefault="008C5935" w:rsidP="001F185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The </w:t>
            </w:r>
            <w:r w:rsidR="00F44839" w:rsidRPr="00F44839">
              <w:rPr>
                <w:rFonts w:ascii="Arial" w:hAnsi="Arial" w:cs="Arial"/>
                <w:b/>
                <w:bCs/>
                <w:sz w:val="24"/>
                <w:szCs w:val="24"/>
              </w:rPr>
              <w:t>Rt Hon Carwyn Jones</w:t>
            </w:r>
            <w:r w:rsidR="001F185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AM,</w:t>
            </w:r>
            <w:r w:rsidR="00F44839" w:rsidRPr="00F4483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First Minister</w:t>
            </w:r>
            <w:r w:rsidR="00F4483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1F185F">
              <w:rPr>
                <w:rFonts w:ascii="Arial" w:hAnsi="Arial" w:cs="Arial"/>
                <w:b/>
                <w:bCs/>
                <w:sz w:val="24"/>
                <w:szCs w:val="24"/>
              </w:rPr>
              <w:t>of Wales</w:t>
            </w:r>
          </w:p>
        </w:tc>
      </w:tr>
    </w:tbl>
    <w:p w:rsidR="00AA5848" w:rsidRDefault="00AA5848" w:rsidP="00AA5848">
      <w:pPr>
        <w:pStyle w:val="Heading3"/>
        <w:spacing w:before="0" w:after="0"/>
        <w:rPr>
          <w:b w:val="0"/>
          <w:bCs w:val="0"/>
          <w:sz w:val="24"/>
          <w:szCs w:val="24"/>
          <w:lang w:val="en-US"/>
        </w:rPr>
      </w:pPr>
    </w:p>
    <w:p w:rsidR="00B6173F" w:rsidRPr="00B6173F" w:rsidRDefault="00B6173F" w:rsidP="00A761EB">
      <w:pPr>
        <w:ind w:right="565"/>
        <w:rPr>
          <w:rFonts w:ascii="Arial" w:hAnsi="Arial" w:cs="Arial"/>
          <w:sz w:val="24"/>
          <w:szCs w:val="24"/>
        </w:rPr>
      </w:pPr>
      <w:r w:rsidRPr="00B6173F">
        <w:rPr>
          <w:rFonts w:ascii="Arial" w:hAnsi="Arial" w:cs="Arial"/>
          <w:sz w:val="24"/>
          <w:szCs w:val="24"/>
        </w:rPr>
        <w:t xml:space="preserve">I am pleased to inform the Assembly that the Law Commission will be undertaking a new project to review the law governing the operation of the devolved Welsh tribunals and make suggestions for reform.  </w:t>
      </w:r>
    </w:p>
    <w:p w:rsidR="00B6173F" w:rsidRPr="00B6173F" w:rsidRDefault="00B6173F" w:rsidP="00A761EB">
      <w:pPr>
        <w:ind w:right="565"/>
        <w:rPr>
          <w:rFonts w:ascii="Arial" w:hAnsi="Arial" w:cs="Arial"/>
          <w:sz w:val="24"/>
          <w:szCs w:val="24"/>
        </w:rPr>
      </w:pPr>
    </w:p>
    <w:p w:rsidR="00B6173F" w:rsidRPr="00B6173F" w:rsidRDefault="00B6173F" w:rsidP="00A761EB">
      <w:pPr>
        <w:ind w:right="565"/>
        <w:rPr>
          <w:rFonts w:ascii="Arial" w:hAnsi="Arial" w:cs="Arial"/>
          <w:sz w:val="24"/>
          <w:szCs w:val="24"/>
        </w:rPr>
      </w:pPr>
      <w:r w:rsidRPr="00B6173F">
        <w:rPr>
          <w:rFonts w:ascii="Arial" w:hAnsi="Arial" w:cs="Arial"/>
          <w:sz w:val="24"/>
          <w:szCs w:val="24"/>
        </w:rPr>
        <w:t>The Law Commission said in its 13</w:t>
      </w:r>
      <w:r w:rsidRPr="00B6173F">
        <w:rPr>
          <w:rFonts w:ascii="Arial" w:hAnsi="Arial" w:cs="Arial"/>
          <w:sz w:val="24"/>
          <w:szCs w:val="24"/>
          <w:vertAlign w:val="superscript"/>
        </w:rPr>
        <w:t>th</w:t>
      </w:r>
      <w:r w:rsidRPr="00B6173F">
        <w:rPr>
          <w:rFonts w:ascii="Arial" w:hAnsi="Arial" w:cs="Arial"/>
          <w:sz w:val="24"/>
          <w:szCs w:val="24"/>
        </w:rPr>
        <w:t xml:space="preserve"> Programme of Law Reform that it wanted to undertake at least one Wales-only project once an appropriate area of work had been identified. This is that project.</w:t>
      </w:r>
      <w:r w:rsidRPr="00B6173F">
        <w:rPr>
          <w:rFonts w:ascii="Arial" w:hAnsi="Arial" w:cs="Arial"/>
          <w:sz w:val="24"/>
          <w:szCs w:val="24"/>
        </w:rPr>
        <w:br/>
      </w:r>
    </w:p>
    <w:p w:rsidR="00B6173F" w:rsidRPr="00B6173F" w:rsidRDefault="00B6173F" w:rsidP="00A761EB">
      <w:pPr>
        <w:ind w:right="565"/>
        <w:rPr>
          <w:rFonts w:ascii="Arial" w:hAnsi="Arial" w:cs="Arial"/>
          <w:sz w:val="24"/>
          <w:szCs w:val="24"/>
        </w:rPr>
      </w:pPr>
      <w:r w:rsidRPr="00B6173F">
        <w:rPr>
          <w:rFonts w:ascii="Arial" w:hAnsi="Arial" w:cs="Arial"/>
          <w:sz w:val="24"/>
          <w:szCs w:val="24"/>
        </w:rPr>
        <w:t>Existing rules and procedures for the various devolved Welsh tribunals are complicated and inconsistent, having developed piecemeal from a wide range of different legislation. Much of this legislation was developed before devolution, and also before tribunals were recognised as involving exe</w:t>
      </w:r>
      <w:r w:rsidR="003F39FE">
        <w:rPr>
          <w:rFonts w:ascii="Arial" w:hAnsi="Arial" w:cs="Arial"/>
          <w:sz w:val="24"/>
          <w:szCs w:val="24"/>
        </w:rPr>
        <w:t xml:space="preserve">rcise of the judicial function </w:t>
      </w:r>
      <w:r w:rsidRPr="00B6173F">
        <w:rPr>
          <w:rFonts w:ascii="Arial" w:hAnsi="Arial" w:cs="Arial"/>
          <w:sz w:val="24"/>
          <w:szCs w:val="24"/>
        </w:rPr>
        <w:t>of the state, rather than the executive function. Further, the legislation does not take into account the role of the President of Welsh Tribunals, introduced by the Wales Act 2017.</w:t>
      </w:r>
    </w:p>
    <w:p w:rsidR="00A06B1C" w:rsidRDefault="00A06B1C" w:rsidP="00A761EB">
      <w:pPr>
        <w:ind w:right="565"/>
        <w:rPr>
          <w:rFonts w:ascii="Arial" w:hAnsi="Arial" w:cs="Arial"/>
          <w:sz w:val="24"/>
          <w:szCs w:val="24"/>
        </w:rPr>
      </w:pPr>
    </w:p>
    <w:p w:rsidR="00E16267" w:rsidRPr="00E16267" w:rsidRDefault="00E16267" w:rsidP="00A761EB">
      <w:pPr>
        <w:ind w:right="56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A06B1C">
        <w:rPr>
          <w:rFonts w:ascii="Arial" w:hAnsi="Arial" w:cs="Arial"/>
          <w:sz w:val="24"/>
          <w:szCs w:val="24"/>
        </w:rPr>
        <w:t>project will c</w:t>
      </w:r>
      <w:r w:rsidRPr="00E16267">
        <w:rPr>
          <w:rFonts w:ascii="Arial" w:hAnsi="Arial" w:cs="Arial"/>
          <w:sz w:val="24"/>
          <w:szCs w:val="24"/>
        </w:rPr>
        <w:t>onsider matters relating to a new Tribunals Bill for Wales, designed to regulate the operation of a single system for tribunals in Wales.</w:t>
      </w:r>
    </w:p>
    <w:p w:rsidR="00E16267" w:rsidRDefault="00E16267" w:rsidP="00A761EB">
      <w:pPr>
        <w:ind w:right="565"/>
        <w:rPr>
          <w:rFonts w:ascii="Arial" w:hAnsi="Arial" w:cs="Arial"/>
          <w:sz w:val="24"/>
          <w:szCs w:val="24"/>
        </w:rPr>
      </w:pPr>
    </w:p>
    <w:p w:rsidR="00E16267" w:rsidRPr="00E16267" w:rsidRDefault="00A06B1C" w:rsidP="00A761EB">
      <w:pPr>
        <w:ind w:right="56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</w:t>
      </w:r>
      <w:r w:rsidR="00E16267" w:rsidRPr="00E16267">
        <w:rPr>
          <w:rFonts w:ascii="Arial" w:hAnsi="Arial" w:cs="Arial"/>
          <w:sz w:val="24"/>
          <w:szCs w:val="24"/>
        </w:rPr>
        <w:t xml:space="preserve"> review will cover issues including:</w:t>
      </w:r>
      <w:r>
        <w:rPr>
          <w:rFonts w:ascii="Arial" w:hAnsi="Arial" w:cs="Arial"/>
          <w:sz w:val="24"/>
          <w:szCs w:val="24"/>
        </w:rPr>
        <w:br/>
      </w:r>
      <w:r w:rsidR="00E16267" w:rsidRPr="00E16267">
        <w:rPr>
          <w:rFonts w:ascii="Arial" w:hAnsi="Arial" w:cs="Arial"/>
          <w:sz w:val="24"/>
          <w:szCs w:val="24"/>
        </w:rPr>
        <w:t xml:space="preserve"> </w:t>
      </w:r>
    </w:p>
    <w:p w:rsidR="00E16267" w:rsidRPr="00E16267" w:rsidRDefault="00E16267" w:rsidP="00A761EB">
      <w:pPr>
        <w:ind w:right="565"/>
        <w:rPr>
          <w:rFonts w:ascii="Arial" w:hAnsi="Arial" w:cs="Arial"/>
          <w:sz w:val="24"/>
          <w:szCs w:val="24"/>
        </w:rPr>
      </w:pPr>
      <w:r w:rsidRPr="00E16267">
        <w:rPr>
          <w:rFonts w:ascii="Arial" w:hAnsi="Arial" w:cs="Arial"/>
          <w:sz w:val="24"/>
          <w:szCs w:val="24"/>
        </w:rPr>
        <w:t>(a)</w:t>
      </w:r>
      <w:r w:rsidRPr="00E16267">
        <w:rPr>
          <w:rFonts w:ascii="Arial" w:hAnsi="Arial" w:cs="Arial"/>
          <w:sz w:val="24"/>
          <w:szCs w:val="24"/>
        </w:rPr>
        <w:tab/>
        <w:t>the scope of a tribunal system for Wales;</w:t>
      </w:r>
    </w:p>
    <w:p w:rsidR="00E16267" w:rsidRPr="00E16267" w:rsidRDefault="00E16267" w:rsidP="00A761EB">
      <w:pPr>
        <w:ind w:right="565"/>
        <w:rPr>
          <w:rFonts w:ascii="Arial" w:hAnsi="Arial" w:cs="Arial"/>
          <w:sz w:val="24"/>
          <w:szCs w:val="24"/>
        </w:rPr>
      </w:pPr>
      <w:r w:rsidRPr="00E16267">
        <w:rPr>
          <w:rFonts w:ascii="Arial" w:hAnsi="Arial" w:cs="Arial"/>
          <w:sz w:val="24"/>
          <w:szCs w:val="24"/>
        </w:rPr>
        <w:t>(b)</w:t>
      </w:r>
      <w:r w:rsidRPr="00E16267">
        <w:rPr>
          <w:rFonts w:ascii="Arial" w:hAnsi="Arial" w:cs="Arial"/>
          <w:sz w:val="24"/>
          <w:szCs w:val="24"/>
        </w:rPr>
        <w:tab/>
        <w:t>the roles of the President of Welsh Tribunals and the Welsh Tribunals Unit;</w:t>
      </w:r>
    </w:p>
    <w:p w:rsidR="00E16267" w:rsidRPr="00E16267" w:rsidRDefault="00E16267" w:rsidP="00A761EB">
      <w:pPr>
        <w:ind w:right="565"/>
        <w:rPr>
          <w:rFonts w:ascii="Arial" w:hAnsi="Arial" w:cs="Arial"/>
          <w:sz w:val="24"/>
          <w:szCs w:val="24"/>
        </w:rPr>
      </w:pPr>
      <w:r w:rsidRPr="00E16267">
        <w:rPr>
          <w:rFonts w:ascii="Arial" w:hAnsi="Arial" w:cs="Arial"/>
          <w:sz w:val="24"/>
          <w:szCs w:val="24"/>
        </w:rPr>
        <w:t>(c)</w:t>
      </w:r>
      <w:r w:rsidRPr="00E16267">
        <w:rPr>
          <w:rFonts w:ascii="Arial" w:hAnsi="Arial" w:cs="Arial"/>
          <w:sz w:val="24"/>
          <w:szCs w:val="24"/>
        </w:rPr>
        <w:tab/>
        <w:t xml:space="preserve">appointment and discipline of Tribunal judges and other members; </w:t>
      </w:r>
    </w:p>
    <w:p w:rsidR="00E16267" w:rsidRPr="00E16267" w:rsidRDefault="00E16267" w:rsidP="00A761EB">
      <w:pPr>
        <w:ind w:right="565"/>
        <w:rPr>
          <w:rFonts w:ascii="Arial" w:hAnsi="Arial" w:cs="Arial"/>
          <w:sz w:val="24"/>
          <w:szCs w:val="24"/>
        </w:rPr>
      </w:pPr>
      <w:r w:rsidRPr="00E16267">
        <w:rPr>
          <w:rFonts w:ascii="Arial" w:hAnsi="Arial" w:cs="Arial"/>
          <w:sz w:val="24"/>
          <w:szCs w:val="24"/>
        </w:rPr>
        <w:t>(d)</w:t>
      </w:r>
      <w:r w:rsidRPr="00E16267">
        <w:rPr>
          <w:rFonts w:ascii="Arial" w:hAnsi="Arial" w:cs="Arial"/>
          <w:sz w:val="24"/>
          <w:szCs w:val="24"/>
        </w:rPr>
        <w:tab/>
        <w:t>appointment of Presidents/Deputies;</w:t>
      </w:r>
    </w:p>
    <w:p w:rsidR="00E16267" w:rsidRPr="00E16267" w:rsidRDefault="00E16267" w:rsidP="00A761EB">
      <w:pPr>
        <w:ind w:right="565"/>
        <w:rPr>
          <w:rFonts w:ascii="Arial" w:hAnsi="Arial" w:cs="Arial"/>
          <w:sz w:val="24"/>
          <w:szCs w:val="24"/>
        </w:rPr>
      </w:pPr>
      <w:r w:rsidRPr="00E16267">
        <w:rPr>
          <w:rFonts w:ascii="Arial" w:hAnsi="Arial" w:cs="Arial"/>
          <w:sz w:val="24"/>
          <w:szCs w:val="24"/>
        </w:rPr>
        <w:t>(e)</w:t>
      </w:r>
      <w:r w:rsidRPr="00E16267">
        <w:rPr>
          <w:rFonts w:ascii="Arial" w:hAnsi="Arial" w:cs="Arial"/>
          <w:sz w:val="24"/>
          <w:szCs w:val="24"/>
        </w:rPr>
        <w:tab/>
        <w:t>power to make and standardise procedural rules;</w:t>
      </w:r>
    </w:p>
    <w:p w:rsidR="00E16267" w:rsidRPr="00E16267" w:rsidRDefault="00E16267" w:rsidP="00A761EB">
      <w:pPr>
        <w:ind w:right="565"/>
        <w:rPr>
          <w:rFonts w:ascii="Arial" w:hAnsi="Arial" w:cs="Arial"/>
          <w:sz w:val="24"/>
          <w:szCs w:val="24"/>
        </w:rPr>
      </w:pPr>
      <w:r w:rsidRPr="00E16267">
        <w:rPr>
          <w:rFonts w:ascii="Arial" w:hAnsi="Arial" w:cs="Arial"/>
          <w:sz w:val="24"/>
          <w:szCs w:val="24"/>
        </w:rPr>
        <w:t>(f)</w:t>
      </w:r>
      <w:r w:rsidRPr="00E16267">
        <w:rPr>
          <w:rFonts w:ascii="Arial" w:hAnsi="Arial" w:cs="Arial"/>
          <w:sz w:val="24"/>
          <w:szCs w:val="24"/>
        </w:rPr>
        <w:tab/>
        <w:t>appeals processes;</w:t>
      </w:r>
    </w:p>
    <w:p w:rsidR="00E16267" w:rsidRPr="00E16267" w:rsidRDefault="00E16267" w:rsidP="00A761EB">
      <w:pPr>
        <w:ind w:right="565"/>
        <w:rPr>
          <w:rFonts w:ascii="Arial" w:hAnsi="Arial" w:cs="Arial"/>
          <w:sz w:val="24"/>
          <w:szCs w:val="24"/>
        </w:rPr>
      </w:pPr>
      <w:r w:rsidRPr="00E16267">
        <w:rPr>
          <w:rFonts w:ascii="Arial" w:hAnsi="Arial" w:cs="Arial"/>
          <w:sz w:val="24"/>
          <w:szCs w:val="24"/>
        </w:rPr>
        <w:t>(g)</w:t>
      </w:r>
      <w:r w:rsidRPr="00E16267">
        <w:rPr>
          <w:rFonts w:ascii="Arial" w:hAnsi="Arial" w:cs="Arial"/>
          <w:sz w:val="24"/>
          <w:szCs w:val="24"/>
        </w:rPr>
        <w:tab/>
        <w:t>complaints process;</w:t>
      </w:r>
    </w:p>
    <w:p w:rsidR="000F53B3" w:rsidRDefault="00E16267" w:rsidP="00A761EB">
      <w:pPr>
        <w:ind w:right="565"/>
        <w:rPr>
          <w:rFonts w:ascii="Arial" w:hAnsi="Arial" w:cs="Arial"/>
          <w:sz w:val="24"/>
          <w:szCs w:val="24"/>
        </w:rPr>
      </w:pPr>
      <w:r w:rsidRPr="00E16267">
        <w:rPr>
          <w:rFonts w:ascii="Arial" w:hAnsi="Arial" w:cs="Arial"/>
          <w:sz w:val="24"/>
          <w:szCs w:val="24"/>
        </w:rPr>
        <w:t>(h)</w:t>
      </w:r>
      <w:r w:rsidRPr="00E16267">
        <w:rPr>
          <w:rFonts w:ascii="Arial" w:hAnsi="Arial" w:cs="Arial"/>
          <w:sz w:val="24"/>
          <w:szCs w:val="24"/>
        </w:rPr>
        <w:tab/>
        <w:t>protecting judicial independence.</w:t>
      </w:r>
      <w:r w:rsidR="000F53B3" w:rsidRPr="00886672">
        <w:rPr>
          <w:rFonts w:ascii="Arial" w:hAnsi="Arial" w:cs="Arial"/>
          <w:sz w:val="24"/>
          <w:szCs w:val="24"/>
        </w:rPr>
        <w:t xml:space="preserve"> </w:t>
      </w:r>
    </w:p>
    <w:p w:rsidR="000F53B3" w:rsidRDefault="000F53B3" w:rsidP="00A761EB">
      <w:pPr>
        <w:ind w:right="565"/>
        <w:rPr>
          <w:rFonts w:ascii="Arial" w:hAnsi="Arial" w:cs="Arial"/>
          <w:sz w:val="24"/>
          <w:szCs w:val="24"/>
        </w:rPr>
      </w:pPr>
    </w:p>
    <w:p w:rsidR="00E16267" w:rsidRDefault="00E16267" w:rsidP="00A761EB">
      <w:pPr>
        <w:ind w:right="565"/>
        <w:rPr>
          <w:rFonts w:ascii="Arial" w:hAnsi="Arial" w:cs="Arial"/>
          <w:sz w:val="24"/>
          <w:szCs w:val="24"/>
        </w:rPr>
      </w:pPr>
    </w:p>
    <w:p w:rsidR="00A761EB" w:rsidRDefault="00E16267" w:rsidP="00A761EB">
      <w:pPr>
        <w:ind w:right="56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The project will take twelve months and will commence in 2019.</w:t>
      </w:r>
      <w:r w:rsidR="00B6173F">
        <w:rPr>
          <w:rFonts w:ascii="Arial" w:hAnsi="Arial" w:cs="Arial"/>
          <w:sz w:val="24"/>
          <w:szCs w:val="24"/>
        </w:rPr>
        <w:t xml:space="preserve"> </w:t>
      </w:r>
    </w:p>
    <w:p w:rsidR="00A761EB" w:rsidRDefault="00A761EB" w:rsidP="00A761EB">
      <w:pPr>
        <w:ind w:right="565"/>
        <w:rPr>
          <w:rFonts w:ascii="Arial" w:hAnsi="Arial" w:cs="Arial"/>
          <w:sz w:val="24"/>
          <w:szCs w:val="24"/>
        </w:rPr>
      </w:pPr>
    </w:p>
    <w:p w:rsidR="00A761EB" w:rsidRPr="00A761EB" w:rsidRDefault="00A761EB" w:rsidP="00A761EB">
      <w:pPr>
        <w:ind w:right="565"/>
        <w:rPr>
          <w:rFonts w:ascii="Arial" w:hAnsi="Arial" w:cs="Arial"/>
          <w:i/>
          <w:sz w:val="24"/>
        </w:rPr>
      </w:pPr>
      <w:r w:rsidRPr="00A761EB">
        <w:rPr>
          <w:rFonts w:ascii="Arial" w:hAnsi="Arial" w:cs="Arial"/>
          <w:i/>
          <w:sz w:val="24"/>
          <w:shd w:val="clear" w:color="auto" w:fill="FFFFFF"/>
        </w:rPr>
        <w:t>This statement is being issued during recess in order to keep members informed. Should members wish me to make a further statement or to answer questions on this when the Assembly ret</w:t>
      </w:r>
      <w:r w:rsidRPr="00A761EB">
        <w:rPr>
          <w:rFonts w:ascii="Arial" w:hAnsi="Arial" w:cs="Arial"/>
          <w:i/>
          <w:sz w:val="24"/>
          <w:shd w:val="clear" w:color="auto" w:fill="FFFFFF"/>
        </w:rPr>
        <w:t>urns I would be happy to do so.</w:t>
      </w:r>
      <w:bookmarkStart w:id="0" w:name="_GoBack"/>
      <w:bookmarkEnd w:id="0"/>
    </w:p>
    <w:p w:rsidR="00A761EB" w:rsidRDefault="00A761EB" w:rsidP="000F53B3">
      <w:pPr>
        <w:rPr>
          <w:rFonts w:ascii="Arial" w:hAnsi="Arial" w:cs="Arial"/>
          <w:sz w:val="24"/>
          <w:szCs w:val="24"/>
        </w:rPr>
      </w:pPr>
    </w:p>
    <w:sectPr w:rsidR="00A761EB" w:rsidSect="001A39E2"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465" w:rsidRDefault="00180465">
      <w:r>
        <w:separator/>
      </w:r>
    </w:p>
  </w:endnote>
  <w:endnote w:type="continuationSeparator" w:id="0">
    <w:p w:rsidR="00180465" w:rsidRDefault="00180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176" w:rsidRDefault="00695176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695176" w:rsidRDefault="0069517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176" w:rsidRDefault="00695176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761EB">
      <w:rPr>
        <w:rStyle w:val="PageNumber"/>
        <w:noProof/>
      </w:rPr>
      <w:t>2</w:t>
    </w:r>
    <w:r>
      <w:rPr>
        <w:rStyle w:val="PageNumber"/>
      </w:rPr>
      <w:fldChar w:fldCharType="end"/>
    </w:r>
  </w:p>
  <w:p w:rsidR="00695176" w:rsidRDefault="0069517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176" w:rsidRPr="005D2A41" w:rsidRDefault="00695176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A761EB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:rsidR="00695176" w:rsidRPr="00A845A9" w:rsidRDefault="00695176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465" w:rsidRDefault="00180465">
      <w:r>
        <w:separator/>
      </w:r>
    </w:p>
  </w:footnote>
  <w:footnote w:type="continuationSeparator" w:id="0">
    <w:p w:rsidR="00180465" w:rsidRDefault="001804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176" w:rsidRDefault="00AC5440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95176" w:rsidRDefault="00695176">
    <w:pPr>
      <w:pStyle w:val="Header"/>
    </w:pPr>
  </w:p>
  <w:p w:rsidR="00695176" w:rsidRDefault="0069517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1809FD"/>
    <w:multiLevelType w:val="hybridMultilevel"/>
    <w:tmpl w:val="BC1E45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732D51"/>
    <w:multiLevelType w:val="hybridMultilevel"/>
    <w:tmpl w:val="D1A687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B82"/>
    <w:rsid w:val="00023B69"/>
    <w:rsid w:val="000516D9"/>
    <w:rsid w:val="00090C3D"/>
    <w:rsid w:val="00097118"/>
    <w:rsid w:val="000C3A52"/>
    <w:rsid w:val="000C53DB"/>
    <w:rsid w:val="000E2DC0"/>
    <w:rsid w:val="000F53B3"/>
    <w:rsid w:val="00112216"/>
    <w:rsid w:val="00127A83"/>
    <w:rsid w:val="00134918"/>
    <w:rsid w:val="001460B1"/>
    <w:rsid w:val="00161FD9"/>
    <w:rsid w:val="0017102C"/>
    <w:rsid w:val="00172598"/>
    <w:rsid w:val="00180465"/>
    <w:rsid w:val="001A200C"/>
    <w:rsid w:val="001A39E2"/>
    <w:rsid w:val="001B027C"/>
    <w:rsid w:val="001B288D"/>
    <w:rsid w:val="001C532F"/>
    <w:rsid w:val="001E4123"/>
    <w:rsid w:val="001F185F"/>
    <w:rsid w:val="00223E62"/>
    <w:rsid w:val="002A5310"/>
    <w:rsid w:val="002C57B6"/>
    <w:rsid w:val="002D7C0F"/>
    <w:rsid w:val="002E726C"/>
    <w:rsid w:val="002F0EB9"/>
    <w:rsid w:val="002F16AF"/>
    <w:rsid w:val="002F231A"/>
    <w:rsid w:val="002F53A9"/>
    <w:rsid w:val="002F6CE4"/>
    <w:rsid w:val="00310240"/>
    <w:rsid w:val="00314E36"/>
    <w:rsid w:val="00314EA3"/>
    <w:rsid w:val="003220C1"/>
    <w:rsid w:val="003465D7"/>
    <w:rsid w:val="00356D7B"/>
    <w:rsid w:val="00357893"/>
    <w:rsid w:val="00370471"/>
    <w:rsid w:val="003874F4"/>
    <w:rsid w:val="003B1503"/>
    <w:rsid w:val="003B31C4"/>
    <w:rsid w:val="003B3D64"/>
    <w:rsid w:val="003B7FFC"/>
    <w:rsid w:val="003C5133"/>
    <w:rsid w:val="003F39FE"/>
    <w:rsid w:val="00407805"/>
    <w:rsid w:val="00425A0D"/>
    <w:rsid w:val="0043031D"/>
    <w:rsid w:val="0046757C"/>
    <w:rsid w:val="00495D52"/>
    <w:rsid w:val="004A2D70"/>
    <w:rsid w:val="004B5245"/>
    <w:rsid w:val="00574BB3"/>
    <w:rsid w:val="00576652"/>
    <w:rsid w:val="005A22E2"/>
    <w:rsid w:val="005B030B"/>
    <w:rsid w:val="005C5CE1"/>
    <w:rsid w:val="005D2A41"/>
    <w:rsid w:val="005D4070"/>
    <w:rsid w:val="005D7663"/>
    <w:rsid w:val="0064249F"/>
    <w:rsid w:val="00654C0A"/>
    <w:rsid w:val="006633C7"/>
    <w:rsid w:val="00663F04"/>
    <w:rsid w:val="00671307"/>
    <w:rsid w:val="006814BD"/>
    <w:rsid w:val="0069133F"/>
    <w:rsid w:val="00695176"/>
    <w:rsid w:val="006B340E"/>
    <w:rsid w:val="006B461D"/>
    <w:rsid w:val="006B6E45"/>
    <w:rsid w:val="006D40E7"/>
    <w:rsid w:val="006E0A2C"/>
    <w:rsid w:val="00703993"/>
    <w:rsid w:val="00717383"/>
    <w:rsid w:val="00722592"/>
    <w:rsid w:val="00725AB6"/>
    <w:rsid w:val="0073380E"/>
    <w:rsid w:val="00735D97"/>
    <w:rsid w:val="00743B79"/>
    <w:rsid w:val="007523BC"/>
    <w:rsid w:val="00752C48"/>
    <w:rsid w:val="00777951"/>
    <w:rsid w:val="007A05FB"/>
    <w:rsid w:val="007B5260"/>
    <w:rsid w:val="007C24E7"/>
    <w:rsid w:val="007D1402"/>
    <w:rsid w:val="007D7C0C"/>
    <w:rsid w:val="007F5E64"/>
    <w:rsid w:val="00800FA0"/>
    <w:rsid w:val="00812370"/>
    <w:rsid w:val="00822D58"/>
    <w:rsid w:val="0082411A"/>
    <w:rsid w:val="00841628"/>
    <w:rsid w:val="00846160"/>
    <w:rsid w:val="00877BD2"/>
    <w:rsid w:val="008936AA"/>
    <w:rsid w:val="008B7927"/>
    <w:rsid w:val="008C5935"/>
    <w:rsid w:val="008D1E0B"/>
    <w:rsid w:val="008F0CC6"/>
    <w:rsid w:val="008F789E"/>
    <w:rsid w:val="009426F7"/>
    <w:rsid w:val="00953A46"/>
    <w:rsid w:val="00957D18"/>
    <w:rsid w:val="00967473"/>
    <w:rsid w:val="00973090"/>
    <w:rsid w:val="00995EEC"/>
    <w:rsid w:val="009B3DFA"/>
    <w:rsid w:val="009E4974"/>
    <w:rsid w:val="009F06C3"/>
    <w:rsid w:val="00A00F68"/>
    <w:rsid w:val="00A0378A"/>
    <w:rsid w:val="00A06B1C"/>
    <w:rsid w:val="00A204C9"/>
    <w:rsid w:val="00A23742"/>
    <w:rsid w:val="00A26A65"/>
    <w:rsid w:val="00A3247B"/>
    <w:rsid w:val="00A72CF3"/>
    <w:rsid w:val="00A761EB"/>
    <w:rsid w:val="00A845A9"/>
    <w:rsid w:val="00A86958"/>
    <w:rsid w:val="00AA1488"/>
    <w:rsid w:val="00AA5651"/>
    <w:rsid w:val="00AA5848"/>
    <w:rsid w:val="00AA7750"/>
    <w:rsid w:val="00AC04FF"/>
    <w:rsid w:val="00AC5440"/>
    <w:rsid w:val="00AD302F"/>
    <w:rsid w:val="00AE064D"/>
    <w:rsid w:val="00AE6213"/>
    <w:rsid w:val="00AF056B"/>
    <w:rsid w:val="00B239BA"/>
    <w:rsid w:val="00B244CE"/>
    <w:rsid w:val="00B24F99"/>
    <w:rsid w:val="00B34F47"/>
    <w:rsid w:val="00B468BB"/>
    <w:rsid w:val="00B6173F"/>
    <w:rsid w:val="00B81F17"/>
    <w:rsid w:val="00B8300E"/>
    <w:rsid w:val="00B87C8D"/>
    <w:rsid w:val="00BD7311"/>
    <w:rsid w:val="00BE205E"/>
    <w:rsid w:val="00C27B62"/>
    <w:rsid w:val="00C43B4A"/>
    <w:rsid w:val="00C52357"/>
    <w:rsid w:val="00C630C2"/>
    <w:rsid w:val="00C64FA5"/>
    <w:rsid w:val="00C84A12"/>
    <w:rsid w:val="00CF3DC5"/>
    <w:rsid w:val="00D017E2"/>
    <w:rsid w:val="00D16D97"/>
    <w:rsid w:val="00D27F42"/>
    <w:rsid w:val="00D42D68"/>
    <w:rsid w:val="00D74AF2"/>
    <w:rsid w:val="00D81FD5"/>
    <w:rsid w:val="00DA08F9"/>
    <w:rsid w:val="00DD4B82"/>
    <w:rsid w:val="00E1556F"/>
    <w:rsid w:val="00E16267"/>
    <w:rsid w:val="00E3419E"/>
    <w:rsid w:val="00E47B1A"/>
    <w:rsid w:val="00E631B1"/>
    <w:rsid w:val="00E6719F"/>
    <w:rsid w:val="00EB248F"/>
    <w:rsid w:val="00EB5F93"/>
    <w:rsid w:val="00EC0568"/>
    <w:rsid w:val="00ED5708"/>
    <w:rsid w:val="00EE721A"/>
    <w:rsid w:val="00F0272E"/>
    <w:rsid w:val="00F1320E"/>
    <w:rsid w:val="00F2438B"/>
    <w:rsid w:val="00F44839"/>
    <w:rsid w:val="00F81C33"/>
    <w:rsid w:val="00F83D27"/>
    <w:rsid w:val="00F97613"/>
    <w:rsid w:val="00FA0C06"/>
    <w:rsid w:val="00FB3E7E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character" w:styleId="CommentReference">
    <w:name w:val="annotation reference"/>
    <w:rsid w:val="00AA1488"/>
    <w:rPr>
      <w:sz w:val="16"/>
      <w:szCs w:val="16"/>
    </w:rPr>
  </w:style>
  <w:style w:type="paragraph" w:styleId="CommentText">
    <w:name w:val="annotation text"/>
    <w:basedOn w:val="Normal"/>
    <w:link w:val="CommentTextChar"/>
    <w:rsid w:val="00AA1488"/>
    <w:rPr>
      <w:sz w:val="20"/>
    </w:rPr>
  </w:style>
  <w:style w:type="character" w:customStyle="1" w:styleId="CommentTextChar">
    <w:name w:val="Comment Text Char"/>
    <w:link w:val="CommentText"/>
    <w:rsid w:val="00AA1488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A1488"/>
    <w:rPr>
      <w:b/>
      <w:bCs/>
    </w:rPr>
  </w:style>
  <w:style w:type="character" w:customStyle="1" w:styleId="CommentSubjectChar">
    <w:name w:val="Comment Subject Char"/>
    <w:link w:val="CommentSubject"/>
    <w:rsid w:val="00AA1488"/>
    <w:rPr>
      <w:rFonts w:ascii="TradeGothic" w:hAnsi="TradeGothic"/>
      <w:b/>
      <w:bCs/>
      <w:lang w:eastAsia="en-US"/>
    </w:rPr>
  </w:style>
  <w:style w:type="paragraph" w:styleId="BalloonText">
    <w:name w:val="Balloon Text"/>
    <w:basedOn w:val="Normal"/>
    <w:link w:val="BalloonTextChar"/>
    <w:rsid w:val="00AA14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A1488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aliases w:val="Dot pt,No Spacing1,List Paragraph Char Char Char,Indicator Text,Numbered Para 1,List Paragraph1,Bullet Points,MAIN CONTENT,Bullet 1,List Paragraph11,List Paragraph12,OBC Bullet"/>
    <w:basedOn w:val="Normal"/>
    <w:link w:val="ListParagraphChar"/>
    <w:uiPriority w:val="34"/>
    <w:qFormat/>
    <w:rsid w:val="00957D18"/>
    <w:pPr>
      <w:ind w:left="720"/>
    </w:pPr>
    <w:rPr>
      <w:rFonts w:ascii="Calibri" w:hAnsi="Calibri"/>
      <w:szCs w:val="22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Points Char,MAIN CONTENT Char,Bullet 1 Char,List Paragraph11 Char,List Paragraph12 Char"/>
    <w:link w:val="ListParagraph"/>
    <w:uiPriority w:val="34"/>
    <w:qFormat/>
    <w:locked/>
    <w:rsid w:val="009B3DFA"/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0F53B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character" w:styleId="CommentReference">
    <w:name w:val="annotation reference"/>
    <w:rsid w:val="00AA1488"/>
    <w:rPr>
      <w:sz w:val="16"/>
      <w:szCs w:val="16"/>
    </w:rPr>
  </w:style>
  <w:style w:type="paragraph" w:styleId="CommentText">
    <w:name w:val="annotation text"/>
    <w:basedOn w:val="Normal"/>
    <w:link w:val="CommentTextChar"/>
    <w:rsid w:val="00AA1488"/>
    <w:rPr>
      <w:sz w:val="20"/>
    </w:rPr>
  </w:style>
  <w:style w:type="character" w:customStyle="1" w:styleId="CommentTextChar">
    <w:name w:val="Comment Text Char"/>
    <w:link w:val="CommentText"/>
    <w:rsid w:val="00AA1488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A1488"/>
    <w:rPr>
      <w:b/>
      <w:bCs/>
    </w:rPr>
  </w:style>
  <w:style w:type="character" w:customStyle="1" w:styleId="CommentSubjectChar">
    <w:name w:val="Comment Subject Char"/>
    <w:link w:val="CommentSubject"/>
    <w:rsid w:val="00AA1488"/>
    <w:rPr>
      <w:rFonts w:ascii="TradeGothic" w:hAnsi="TradeGothic"/>
      <w:b/>
      <w:bCs/>
      <w:lang w:eastAsia="en-US"/>
    </w:rPr>
  </w:style>
  <w:style w:type="paragraph" w:styleId="BalloonText">
    <w:name w:val="Balloon Text"/>
    <w:basedOn w:val="Normal"/>
    <w:link w:val="BalloonTextChar"/>
    <w:rsid w:val="00AA14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A1488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aliases w:val="Dot pt,No Spacing1,List Paragraph Char Char Char,Indicator Text,Numbered Para 1,List Paragraph1,Bullet Points,MAIN CONTENT,Bullet 1,List Paragraph11,List Paragraph12,OBC Bullet"/>
    <w:basedOn w:val="Normal"/>
    <w:link w:val="ListParagraphChar"/>
    <w:uiPriority w:val="34"/>
    <w:qFormat/>
    <w:rsid w:val="00957D18"/>
    <w:pPr>
      <w:ind w:left="720"/>
    </w:pPr>
    <w:rPr>
      <w:rFonts w:ascii="Calibri" w:hAnsi="Calibri"/>
      <w:szCs w:val="22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Points Char,MAIN CONTENT Char,Bullet 1 Char,List Paragraph11 Char,List Paragraph12 Char"/>
    <w:link w:val="ListParagraph"/>
    <w:uiPriority w:val="34"/>
    <w:qFormat/>
    <w:locked/>
    <w:rsid w:val="009B3DFA"/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0F53B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8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English</NAfW_x0020_Language>
    <Meeting_x0020_Date xmlns="a4e7e3ba-90a1-4b0a-844f-73b076486bd6">2018-07-22T23:00:00+00:00</Meeting_x0020_Date>
    <Assembly xmlns="a4e7e3ba-90a1-4b0a-844f-73b076486bd6">5</Assembly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DD539-25CC-405F-A8D5-26F8DC037070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C0333AD5-91CA-442C-B0A1-58F19F05D5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0D59D7-3857-400B-9D61-3EEAB817D3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e7e3ba-90a1-4b0a-844f-73b076486b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F7FA095-3ABF-4635-8226-59297D5788EB}">
  <ds:schemaRefs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purl.org/dc/elements/1.1/"/>
    <ds:schemaRef ds:uri="a4e7e3ba-90a1-4b0a-844f-73b076486bd6"/>
    <ds:schemaRef ds:uri="http://schemas.microsoft.com/office/infopath/2007/PartnerControls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C5E9DA1E-4533-4C46-8A4C-B262E1F6D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82119DA4</Template>
  <TotalTime>2</TotalTime>
  <Pages>2</Pages>
  <Words>308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on the implementation of Law Commission proposals</vt:lpstr>
    </vt:vector>
  </TitlesOfParts>
  <Company>COI Communications</Company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on the implementation of Law Commission proposals</dc:title>
  <dc:creator>burnsc</dc:creator>
  <cp:lastModifiedBy>Carey, Helen (OFMCO - Cabinet Division)</cp:lastModifiedBy>
  <cp:revision>3</cp:revision>
  <cp:lastPrinted>2015-11-20T15:56:00Z</cp:lastPrinted>
  <dcterms:created xsi:type="dcterms:W3CDTF">2018-07-23T13:17:00Z</dcterms:created>
  <dcterms:modified xsi:type="dcterms:W3CDTF">2018-07-23T13:18:00Z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A23028322</vt:lpwstr>
  </property>
  <property fmtid="{D5CDD505-2E9C-101B-9397-08002B2CF9AE}" pid="4" name="Objective-Title">
    <vt:lpwstr>Written Statement - Law Commission Tribunals Project</vt:lpwstr>
  </property>
  <property fmtid="{D5CDD505-2E9C-101B-9397-08002B2CF9AE}" pid="5" name="Objective-Comment">
    <vt:lpwstr/>
  </property>
  <property fmtid="{D5CDD505-2E9C-101B-9397-08002B2CF9AE}" pid="6" name="Objective-CreationStamp">
    <vt:filetime>2018-07-17T08:50:16Z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2018-07-18T15:31:57Z</vt:filetime>
  </property>
  <property fmtid="{D5CDD505-2E9C-101B-9397-08002B2CF9AE}" pid="10" name="Objective-ModificationStamp">
    <vt:filetime>2018-07-18T15:31:57Z</vt:filetime>
  </property>
  <property fmtid="{D5CDD505-2E9C-101B-9397-08002B2CF9AE}" pid="11" name="Objective-Owner">
    <vt:lpwstr>Slade, David    (OFM - Const Affairs &amp; Inter-Gov Relations)</vt:lpwstr>
  </property>
  <property fmtid="{D5CDD505-2E9C-101B-9397-08002B2CF9AE}" pid="12" name="Objective-Path">
    <vt:lpwstr>Objective Global Folder:Business File Plan:Office of the First Minister (OFM):Office of the First Minister (OFM) - Constitutional Affairs &amp; Inter-Governmental Relations:1 - Save:JUSTICE POLICY:NAfW - 5th TERM:JUSTICE POLICY - DEVOLVED TRIBUNALS REFORM PRO</vt:lpwstr>
  </property>
  <property fmtid="{D5CDD505-2E9C-101B-9397-08002B2CF9AE}" pid="13" name="Objective-Parent">
    <vt:lpwstr>Law Commission - Tribunals Bill project</vt:lpwstr>
  </property>
  <property fmtid="{D5CDD505-2E9C-101B-9397-08002B2CF9AE}" pid="14" name="Objective-State">
    <vt:lpwstr>Published</vt:lpwstr>
  </property>
  <property fmtid="{D5CDD505-2E9C-101B-9397-08002B2CF9AE}" pid="15" name="Objective-Version">
    <vt:lpwstr>7.0</vt:lpwstr>
  </property>
  <property fmtid="{D5CDD505-2E9C-101B-9397-08002B2CF9AE}" pid="16" name="Objective-VersionNumber">
    <vt:r8>8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lpwstr/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ContentTypeId">
    <vt:lpwstr>0x010100C32B317B5CB4014E8FDC61FB98CB49750066DDDDA8424970449BEE8C4A4D2809D6</vt:lpwstr>
  </property>
</Properties>
</file>