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D77F6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CE0352">
        <w:rPr>
          <w:rFonts w:ascii="Times New Roman" w:hAnsi="Times New Roman"/>
          <w:color w:val="FF0000"/>
          <w:sz w:val="40"/>
          <w:szCs w:val="40"/>
        </w:rPr>
        <w:t>STATEMENT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D77F6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96A9C">
        <w:trPr>
          <w:trHeight w:val="57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6D7F68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96A9C" w:rsidRDefault="00596A9C" w:rsidP="0079655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 w:rsidRPr="00596A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965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third</w:t>
            </w:r>
            <w:r w:rsidRPr="00596A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annual report by Welsh Ministers about the implementation and operation of </w:t>
            </w:r>
            <w:bookmarkStart w:id="0" w:name="_GoBack"/>
            <w:r w:rsidRPr="00596A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 2 (Finance) of the Wales Act 2014</w:t>
            </w:r>
            <w:bookmarkEnd w:id="0"/>
          </w:p>
        </w:tc>
      </w:tr>
      <w:tr w:rsidR="00A845A9" w:rsidRPr="004E40B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40B8" w:rsidRDefault="006D7F68" w:rsidP="00AA584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3B55F0" w:rsidRDefault="003B55F0" w:rsidP="00E351D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534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E351D4" w:rsidRPr="00E351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December 2017</w:t>
            </w:r>
          </w:p>
        </w:tc>
      </w:tr>
      <w:tr w:rsidR="00A845A9" w:rsidRPr="004E40B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40B8" w:rsidRDefault="006D7F68" w:rsidP="00AA584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BY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40B8" w:rsidRDefault="009452FD" w:rsidP="0079655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Mark Drakeford AM, </w:t>
            </w:r>
            <w:r w:rsidR="00412673"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Cabinet Secretary</w:t>
            </w:r>
            <w:r w:rsidR="00596A9C"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 Finance</w:t>
            </w:r>
          </w:p>
        </w:tc>
      </w:tr>
    </w:tbl>
    <w:p w:rsidR="00596A9C" w:rsidRPr="004E40B8" w:rsidRDefault="00596A9C" w:rsidP="001B08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E4BEA" w:rsidRPr="004E40B8" w:rsidRDefault="00DE4BEA" w:rsidP="001B08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447EE" w:rsidRPr="004E40B8" w:rsidRDefault="00B447EE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447EE" w:rsidRPr="004E40B8" w:rsidRDefault="00B447EE" w:rsidP="00B447E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40B8">
        <w:rPr>
          <w:rFonts w:ascii="Arial" w:hAnsi="Arial" w:cs="Arial"/>
          <w:color w:val="000000"/>
        </w:rPr>
        <w:t xml:space="preserve">The third annual report about the implementation and operation of the finance provisions in </w:t>
      </w:r>
      <w:r w:rsidR="00B86C09" w:rsidRPr="004E40B8">
        <w:rPr>
          <w:rFonts w:ascii="Arial" w:hAnsi="Arial" w:cs="Arial"/>
          <w:color w:val="000000"/>
        </w:rPr>
        <w:t xml:space="preserve">Part 2 of </w:t>
      </w:r>
      <w:r w:rsidRPr="004E40B8">
        <w:rPr>
          <w:rFonts w:ascii="Arial" w:hAnsi="Arial" w:cs="Arial"/>
          <w:color w:val="000000"/>
        </w:rPr>
        <w:t>the Wales Act 2014 is today laid before the National Assembly.</w:t>
      </w:r>
    </w:p>
    <w:p w:rsidR="00B447EE" w:rsidRPr="004E40B8" w:rsidRDefault="00B447EE" w:rsidP="00B447E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2073" w:rsidRPr="00232073" w:rsidRDefault="00232073" w:rsidP="0023207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073">
        <w:rPr>
          <w:rFonts w:ascii="Arial" w:hAnsi="Arial" w:cs="Arial"/>
          <w:color w:val="000000"/>
        </w:rPr>
        <w:t xml:space="preserve">Under section 23 of the Act, Welsh Ministers and the Secretary of State for Wales are required to report every year </w:t>
      </w:r>
      <w:r w:rsidR="00036775">
        <w:rPr>
          <w:rFonts w:ascii="Arial" w:hAnsi="Arial" w:cs="Arial"/>
          <w:color w:val="000000"/>
        </w:rPr>
        <w:t>about</w:t>
      </w:r>
      <w:r w:rsidR="00036775" w:rsidRPr="00232073">
        <w:rPr>
          <w:rFonts w:ascii="Arial" w:hAnsi="Arial" w:cs="Arial"/>
          <w:color w:val="000000"/>
        </w:rPr>
        <w:t xml:space="preserve"> </w:t>
      </w:r>
      <w:r w:rsidRPr="00232073">
        <w:rPr>
          <w:rFonts w:ascii="Arial" w:hAnsi="Arial" w:cs="Arial"/>
          <w:color w:val="000000"/>
        </w:rPr>
        <w:t>the implementation and operation of the provisions under Part 2 of the Act until the first anniversary after the final provisions have been implemented.</w:t>
      </w:r>
    </w:p>
    <w:p w:rsidR="00232073" w:rsidRPr="00232073" w:rsidRDefault="00232073" w:rsidP="0023207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2073" w:rsidRPr="00232073" w:rsidRDefault="00232073" w:rsidP="0023207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073">
        <w:rPr>
          <w:rFonts w:ascii="Arial" w:hAnsi="Arial" w:cs="Arial"/>
          <w:color w:val="000000"/>
        </w:rPr>
        <w:t>Part 2 of the Wales Act 2014 provides for the devolution of a range of financial powers to Wales. These include enabling the National Assembly for Wales to legislate for Welsh taxes on transactions involving interests in land and disposals to landfill</w:t>
      </w:r>
      <w:r w:rsidR="00036775">
        <w:rPr>
          <w:rFonts w:ascii="Arial" w:hAnsi="Arial" w:cs="Arial"/>
          <w:color w:val="000000"/>
        </w:rPr>
        <w:t>;</w:t>
      </w:r>
      <w:r w:rsidRPr="00232073">
        <w:rPr>
          <w:rFonts w:ascii="Arial" w:hAnsi="Arial" w:cs="Arial"/>
          <w:color w:val="000000"/>
        </w:rPr>
        <w:t xml:space="preserve"> to legislate for its own budgetary procedures</w:t>
      </w:r>
      <w:r w:rsidR="00036775">
        <w:rPr>
          <w:rFonts w:ascii="Arial" w:hAnsi="Arial" w:cs="Arial"/>
          <w:color w:val="000000"/>
        </w:rPr>
        <w:t xml:space="preserve"> </w:t>
      </w:r>
      <w:r w:rsidRPr="00232073">
        <w:rPr>
          <w:rFonts w:ascii="Arial" w:hAnsi="Arial" w:cs="Arial"/>
          <w:color w:val="000000"/>
        </w:rPr>
        <w:t xml:space="preserve">and </w:t>
      </w:r>
      <w:r w:rsidR="00036775">
        <w:rPr>
          <w:rFonts w:ascii="Arial" w:hAnsi="Arial" w:cs="Arial"/>
          <w:color w:val="000000"/>
        </w:rPr>
        <w:t>for</w:t>
      </w:r>
      <w:r w:rsidR="00036775" w:rsidRPr="00232073">
        <w:rPr>
          <w:rFonts w:ascii="Arial" w:hAnsi="Arial" w:cs="Arial"/>
          <w:color w:val="000000"/>
        </w:rPr>
        <w:t xml:space="preserve"> </w:t>
      </w:r>
      <w:r w:rsidRPr="00232073">
        <w:rPr>
          <w:rFonts w:ascii="Arial" w:hAnsi="Arial" w:cs="Arial"/>
          <w:color w:val="000000"/>
        </w:rPr>
        <w:t>the Welsh Government to borrow to fund capital expenditure and manage budgetary fluctuations arising from tax devolution.</w:t>
      </w:r>
    </w:p>
    <w:p w:rsidR="00232073" w:rsidRPr="00232073" w:rsidRDefault="00232073" w:rsidP="0023207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2073" w:rsidRDefault="00232073" w:rsidP="00B447E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073">
        <w:rPr>
          <w:rFonts w:ascii="Arial" w:hAnsi="Arial" w:cs="Arial"/>
          <w:color w:val="000000"/>
        </w:rPr>
        <w:t>The Act also provides for the National Assembly to set Welsh</w:t>
      </w:r>
      <w:r w:rsidR="00036775">
        <w:rPr>
          <w:rFonts w:ascii="Arial" w:hAnsi="Arial" w:cs="Arial"/>
          <w:color w:val="000000"/>
        </w:rPr>
        <w:t xml:space="preserve"> rates of income </w:t>
      </w:r>
      <w:r w:rsidRPr="00232073">
        <w:rPr>
          <w:rFonts w:ascii="Arial" w:hAnsi="Arial" w:cs="Arial"/>
          <w:color w:val="000000"/>
        </w:rPr>
        <w:t>tax and enables the Welsh Government to</w:t>
      </w:r>
      <w:r w:rsidR="00036775">
        <w:rPr>
          <w:rFonts w:ascii="Arial" w:hAnsi="Arial" w:cs="Arial"/>
          <w:color w:val="000000"/>
        </w:rPr>
        <w:t xml:space="preserve"> propose and</w:t>
      </w:r>
      <w:r w:rsidRPr="00232073">
        <w:rPr>
          <w:rFonts w:ascii="Arial" w:hAnsi="Arial" w:cs="Arial"/>
          <w:color w:val="000000"/>
        </w:rPr>
        <w:t xml:space="preserve"> introduce new taxes, subject to approval by the National Assembly</w:t>
      </w:r>
      <w:r w:rsidR="00036775">
        <w:rPr>
          <w:rFonts w:ascii="Arial" w:hAnsi="Arial" w:cs="Arial"/>
          <w:color w:val="000000"/>
        </w:rPr>
        <w:t xml:space="preserve"> for Wales</w:t>
      </w:r>
      <w:r w:rsidR="00753449">
        <w:rPr>
          <w:rFonts w:ascii="Arial" w:hAnsi="Arial" w:cs="Arial"/>
          <w:color w:val="000000"/>
        </w:rPr>
        <w:t xml:space="preserve"> and both Houses of Parliament.</w:t>
      </w:r>
    </w:p>
    <w:p w:rsidR="00232073" w:rsidRPr="004E40B8" w:rsidRDefault="00232073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6775" w:rsidRDefault="00036775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Today’s </w:t>
      </w:r>
      <w:r w:rsidR="003358D5">
        <w:rPr>
          <w:rFonts w:ascii="Arial" w:hAnsi="Arial" w:cs="Arial"/>
          <w:color w:val="000000"/>
          <w:sz w:val="24"/>
          <w:szCs w:val="24"/>
        </w:rPr>
        <w:t>report describes the g</w:t>
      </w:r>
      <w:r w:rsidR="00B86C09" w:rsidRPr="004E40B8">
        <w:rPr>
          <w:rFonts w:ascii="Arial" w:hAnsi="Arial" w:cs="Arial"/>
          <w:color w:val="000000"/>
          <w:sz w:val="24"/>
          <w:szCs w:val="24"/>
        </w:rPr>
        <w:t xml:space="preserve">ood progress </w:t>
      </w:r>
      <w:r w:rsidR="0094735B">
        <w:rPr>
          <w:rFonts w:ascii="Arial" w:hAnsi="Arial" w:cs="Arial"/>
          <w:color w:val="000000"/>
          <w:sz w:val="24"/>
          <w:szCs w:val="24"/>
        </w:rPr>
        <w:t>made</w:t>
      </w:r>
      <w:r w:rsidR="0094735B" w:rsidRPr="004E40B8">
        <w:rPr>
          <w:rFonts w:ascii="Arial" w:hAnsi="Arial" w:cs="Arial"/>
          <w:color w:val="000000"/>
          <w:sz w:val="24"/>
          <w:szCs w:val="24"/>
        </w:rPr>
        <w:t xml:space="preserve"> over the past year</w:t>
      </w:r>
      <w:r w:rsidR="0094735B">
        <w:rPr>
          <w:rFonts w:ascii="Arial" w:hAnsi="Arial" w:cs="Arial"/>
          <w:color w:val="000000"/>
          <w:sz w:val="24"/>
          <w:szCs w:val="24"/>
        </w:rPr>
        <w:t xml:space="preserve"> </w:t>
      </w:r>
      <w:r w:rsidR="003358D5">
        <w:rPr>
          <w:rFonts w:ascii="Arial" w:hAnsi="Arial" w:cs="Arial"/>
          <w:color w:val="000000"/>
          <w:sz w:val="24"/>
          <w:szCs w:val="24"/>
        </w:rPr>
        <w:t xml:space="preserve">towards implementing the </w:t>
      </w:r>
      <w:r>
        <w:rPr>
          <w:rFonts w:ascii="Arial" w:hAnsi="Arial" w:cs="Arial"/>
          <w:color w:val="000000"/>
          <w:sz w:val="24"/>
          <w:szCs w:val="24"/>
        </w:rPr>
        <w:t xml:space="preserve">Wales Act </w:t>
      </w:r>
      <w:r w:rsidR="003358D5">
        <w:rPr>
          <w:rFonts w:ascii="Arial" w:hAnsi="Arial" w:cs="Arial"/>
          <w:color w:val="000000"/>
          <w:sz w:val="24"/>
          <w:szCs w:val="24"/>
        </w:rPr>
        <w:t>financial powers</w:t>
      </w:r>
      <w:r>
        <w:rPr>
          <w:rFonts w:ascii="Arial" w:hAnsi="Arial" w:cs="Arial"/>
          <w:color w:val="000000"/>
          <w:sz w:val="24"/>
          <w:szCs w:val="24"/>
        </w:rPr>
        <w:t xml:space="preserve">, which includes the </w:t>
      </w:r>
      <w:r w:rsidR="003A5EA5" w:rsidRPr="004E40B8">
        <w:rPr>
          <w:rFonts w:ascii="Arial" w:hAnsi="Arial" w:cs="Arial"/>
          <w:color w:val="000000"/>
          <w:sz w:val="24"/>
          <w:szCs w:val="24"/>
        </w:rPr>
        <w:t xml:space="preserve">establishment of the Welsh Revenue Authority and </w:t>
      </w:r>
      <w:r>
        <w:rPr>
          <w:rFonts w:ascii="Arial" w:hAnsi="Arial" w:cs="Arial"/>
          <w:color w:val="000000"/>
          <w:sz w:val="24"/>
          <w:szCs w:val="24"/>
        </w:rPr>
        <w:t>the passage of the Land Transaction Tax and Anti-avoidance of Devolved Taxes (Wales) Act and the Landfill Disposals Tax (Wales) Act.</w:t>
      </w:r>
      <w:r w:rsidR="003A5EA5" w:rsidRPr="004E40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6775" w:rsidRDefault="00036775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6775" w:rsidRPr="004E40B8" w:rsidRDefault="00036775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also highlights the </w:t>
      </w:r>
      <w:r w:rsidR="003A5EA5" w:rsidRPr="004E40B8">
        <w:rPr>
          <w:rFonts w:ascii="Arial" w:hAnsi="Arial" w:cs="Arial"/>
          <w:color w:val="000000"/>
          <w:sz w:val="24"/>
          <w:szCs w:val="24"/>
        </w:rPr>
        <w:t xml:space="preserve">fiscal framework </w:t>
      </w:r>
      <w:r w:rsidR="0094735B"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z w:val="24"/>
          <w:szCs w:val="24"/>
        </w:rPr>
        <w:t xml:space="preserve"> between the Welsh and UK governments, which paves the</w:t>
      </w:r>
      <w:r w:rsidR="003A5EA5" w:rsidRPr="004E40B8">
        <w:rPr>
          <w:rFonts w:ascii="Arial" w:hAnsi="Arial" w:cs="Arial"/>
          <w:color w:val="000000"/>
          <w:sz w:val="24"/>
          <w:szCs w:val="24"/>
        </w:rPr>
        <w:t xml:space="preserve"> way </w:t>
      </w:r>
      <w:r w:rsidR="00A81910" w:rsidRPr="004E40B8">
        <w:rPr>
          <w:rFonts w:ascii="Arial" w:hAnsi="Arial" w:cs="Arial"/>
          <w:color w:val="000000"/>
          <w:sz w:val="24"/>
          <w:szCs w:val="24"/>
        </w:rPr>
        <w:t>for the introduction of Welsh rates of income tax in April 2019.</w:t>
      </w:r>
    </w:p>
    <w:p w:rsidR="00B447EE" w:rsidRPr="004E40B8" w:rsidRDefault="00B447EE" w:rsidP="006F173C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447EE" w:rsidRPr="004E40B8" w:rsidRDefault="00B86C09" w:rsidP="00B447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I am grateful to the many </w:t>
      </w:r>
      <w:r w:rsidR="00036775">
        <w:rPr>
          <w:rFonts w:ascii="Arial" w:hAnsi="Arial" w:cs="Arial"/>
          <w:color w:val="000000"/>
          <w:sz w:val="24"/>
          <w:szCs w:val="24"/>
          <w:lang w:eastAsia="en-GB"/>
        </w:rPr>
        <w:t>people</w:t>
      </w:r>
      <w:r w:rsidR="00036775"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t>and organisations who have contributed their time and expertise to advise</w:t>
      </w:r>
      <w:r w:rsidR="00B447EE"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 the Welsh Government </w:t>
      </w: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over the </w:t>
      </w:r>
      <w:r w:rsidR="00036775">
        <w:rPr>
          <w:rFonts w:ascii="Arial" w:hAnsi="Arial" w:cs="Arial"/>
          <w:color w:val="000000"/>
          <w:sz w:val="24"/>
          <w:szCs w:val="24"/>
          <w:lang w:eastAsia="en-GB"/>
        </w:rPr>
        <w:t>l</w:t>
      </w:r>
      <w:r w:rsidR="00036775"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ast </w:t>
      </w: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t>year</w:t>
      </w:r>
      <w:r w:rsidR="0003677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as we prepare for the </w:t>
      </w: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introduction of the first Welsh taxes</w:t>
      </w:r>
      <w:r w:rsidR="0003677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036775" w:rsidRPr="004E40B8">
        <w:rPr>
          <w:rFonts w:ascii="Arial" w:hAnsi="Arial" w:cs="Arial"/>
          <w:color w:val="000000"/>
          <w:sz w:val="24"/>
          <w:szCs w:val="24"/>
          <w:lang w:eastAsia="en-GB"/>
        </w:rPr>
        <w:t>in almost 800 years</w:t>
      </w:r>
      <w:r w:rsidR="00036775">
        <w:rPr>
          <w:rFonts w:ascii="Arial" w:hAnsi="Arial" w:cs="Arial"/>
          <w:color w:val="000000"/>
          <w:sz w:val="24"/>
          <w:szCs w:val="24"/>
          <w:lang w:eastAsia="en-GB"/>
        </w:rPr>
        <w:t xml:space="preserve"> – land transaction tax and landfill disposals tax in April.</w:t>
      </w:r>
    </w:p>
    <w:p w:rsidR="00B447EE" w:rsidRPr="004E40B8" w:rsidRDefault="00B447EE" w:rsidP="00B447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F55CE" w:rsidRPr="004E40B8" w:rsidRDefault="009452FD" w:rsidP="00835E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The </w:t>
      </w:r>
      <w:r w:rsidR="00796551" w:rsidRPr="004E40B8">
        <w:rPr>
          <w:rFonts w:ascii="Arial" w:hAnsi="Arial" w:cs="Arial"/>
          <w:color w:val="000000"/>
          <w:sz w:val="24"/>
          <w:szCs w:val="24"/>
          <w:lang w:eastAsia="en-GB"/>
        </w:rPr>
        <w:t>third</w:t>
      </w:r>
      <w:r w:rsidRPr="004E40B8">
        <w:rPr>
          <w:rFonts w:ascii="Arial" w:hAnsi="Arial" w:cs="Arial"/>
          <w:color w:val="000000"/>
          <w:sz w:val="24"/>
          <w:szCs w:val="24"/>
          <w:lang w:eastAsia="en-GB"/>
        </w:rPr>
        <w:t xml:space="preserve"> annual report is available at:</w:t>
      </w:r>
    </w:p>
    <w:p w:rsidR="00796551" w:rsidRPr="00FE6020" w:rsidRDefault="00796551" w:rsidP="007965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7" w:history="1">
        <w:r w:rsidRPr="00FE6020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en-GB"/>
          </w:rPr>
          <w:t>http://gov.</w:t>
        </w:r>
        <w:r w:rsidRPr="00FE6020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en-GB"/>
          </w:rPr>
          <w:t>w</w:t>
        </w:r>
        <w:r w:rsidRPr="00FE6020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en-GB"/>
          </w:rPr>
          <w:t>ales/funding/fiscal-reform/tax-policy-framework/treasury-papers/wales-act-annual-reports/</w:t>
        </w:r>
        <w:r w:rsidRPr="00FE6020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en-GB"/>
          </w:rPr>
          <w:t>?</w:t>
        </w:r>
        <w:r w:rsidRPr="00FE6020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en-GB"/>
          </w:rPr>
          <w:t>lang=en</w:t>
        </w:r>
      </w:hyperlink>
    </w:p>
    <w:sectPr w:rsidR="00796551" w:rsidRPr="00FE6020" w:rsidSect="00C149F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20" w:rsidRDefault="00FE6020">
      <w:r>
        <w:separator/>
      </w:r>
    </w:p>
  </w:endnote>
  <w:endnote w:type="continuationSeparator" w:id="0">
    <w:p w:rsidR="00FE6020" w:rsidRDefault="00F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35E7B">
      <w:rPr>
        <w:rStyle w:val="PageNumber"/>
      </w:rPr>
      <w:fldChar w:fldCharType="separate"/>
    </w:r>
    <w:r w:rsidR="00905D5B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C149FE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149FE">
      <w:rPr>
        <w:rStyle w:val="PageNumber"/>
        <w:rFonts w:ascii="Arial" w:hAnsi="Arial" w:cs="Arial"/>
        <w:sz w:val="24"/>
        <w:szCs w:val="24"/>
      </w:rPr>
      <w:fldChar w:fldCharType="begin"/>
    </w:r>
    <w:r w:rsidRPr="00C149F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="006D7F68" w:rsidRPr="00C149FE">
      <w:rPr>
        <w:rStyle w:val="PageNumber"/>
        <w:rFonts w:ascii="Arial" w:hAnsi="Arial" w:cs="Arial"/>
        <w:sz w:val="24"/>
        <w:szCs w:val="24"/>
      </w:rPr>
      <w:fldChar w:fldCharType="separate"/>
    </w:r>
    <w:r w:rsidR="00D77F64">
      <w:rPr>
        <w:rStyle w:val="PageNumber"/>
        <w:rFonts w:ascii="Arial" w:hAnsi="Arial" w:cs="Arial"/>
        <w:noProof/>
        <w:sz w:val="24"/>
        <w:szCs w:val="24"/>
      </w:rPr>
      <w:t>2</w:t>
    </w:r>
    <w:r w:rsidRPr="00C149FE">
      <w:rPr>
        <w:rStyle w:val="PageNumber"/>
        <w:rFonts w:ascii="Arial" w:hAnsi="Arial" w:cs="Arial"/>
        <w:sz w:val="24"/>
        <w:szCs w:val="24"/>
      </w:rPr>
      <w:fldChar w:fldCharType="end"/>
    </w:r>
  </w:p>
  <w:p w:rsidR="005D2A41" w:rsidRPr="00C149FE" w:rsidRDefault="005D2A4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77F6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C149FE" w:rsidRDefault="00DD4B82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20" w:rsidRDefault="00FE6020">
      <w:r>
        <w:separator/>
      </w:r>
    </w:p>
  </w:footnote>
  <w:footnote w:type="continuationSeparator" w:id="0">
    <w:p w:rsidR="00FE6020" w:rsidRDefault="00FE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D77F6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4FF"/>
    <w:rsid w:val="00023B69"/>
    <w:rsid w:val="00025710"/>
    <w:rsid w:val="00036775"/>
    <w:rsid w:val="000516D9"/>
    <w:rsid w:val="00066463"/>
    <w:rsid w:val="00077777"/>
    <w:rsid w:val="00090C3D"/>
    <w:rsid w:val="00097118"/>
    <w:rsid w:val="000A405E"/>
    <w:rsid w:val="000C2941"/>
    <w:rsid w:val="000C3A52"/>
    <w:rsid w:val="000C53DB"/>
    <w:rsid w:val="000D5BEF"/>
    <w:rsid w:val="000E7C6A"/>
    <w:rsid w:val="000F4476"/>
    <w:rsid w:val="00101670"/>
    <w:rsid w:val="00112A70"/>
    <w:rsid w:val="0011508F"/>
    <w:rsid w:val="00133F3E"/>
    <w:rsid w:val="00134918"/>
    <w:rsid w:val="001460B1"/>
    <w:rsid w:val="00162037"/>
    <w:rsid w:val="0017102C"/>
    <w:rsid w:val="001A39E2"/>
    <w:rsid w:val="001B027C"/>
    <w:rsid w:val="001B0833"/>
    <w:rsid w:val="001B288D"/>
    <w:rsid w:val="001B7538"/>
    <w:rsid w:val="001C532F"/>
    <w:rsid w:val="00214B25"/>
    <w:rsid w:val="00222A89"/>
    <w:rsid w:val="00223E62"/>
    <w:rsid w:val="00232073"/>
    <w:rsid w:val="00252D1E"/>
    <w:rsid w:val="0025450E"/>
    <w:rsid w:val="002A2A92"/>
    <w:rsid w:val="002A2EA5"/>
    <w:rsid w:val="002A5310"/>
    <w:rsid w:val="002C57B6"/>
    <w:rsid w:val="002E4DB3"/>
    <w:rsid w:val="002F0EB9"/>
    <w:rsid w:val="002F1113"/>
    <w:rsid w:val="002F53A9"/>
    <w:rsid w:val="00314E36"/>
    <w:rsid w:val="003220C1"/>
    <w:rsid w:val="003358D5"/>
    <w:rsid w:val="00336476"/>
    <w:rsid w:val="003428DC"/>
    <w:rsid w:val="00356D7B"/>
    <w:rsid w:val="00357893"/>
    <w:rsid w:val="00361F1A"/>
    <w:rsid w:val="00370471"/>
    <w:rsid w:val="003815BC"/>
    <w:rsid w:val="003A5EA5"/>
    <w:rsid w:val="003B1503"/>
    <w:rsid w:val="003B3D64"/>
    <w:rsid w:val="003B55F0"/>
    <w:rsid w:val="003C5133"/>
    <w:rsid w:val="003F3DEB"/>
    <w:rsid w:val="00400A67"/>
    <w:rsid w:val="00412673"/>
    <w:rsid w:val="0043031D"/>
    <w:rsid w:val="004367F0"/>
    <w:rsid w:val="004377BB"/>
    <w:rsid w:val="00467452"/>
    <w:rsid w:val="0046757C"/>
    <w:rsid w:val="004A0BE1"/>
    <w:rsid w:val="004E0A82"/>
    <w:rsid w:val="004E40B8"/>
    <w:rsid w:val="0054636A"/>
    <w:rsid w:val="00574BB3"/>
    <w:rsid w:val="00580FE1"/>
    <w:rsid w:val="00596A9C"/>
    <w:rsid w:val="005A22E2"/>
    <w:rsid w:val="005B030B"/>
    <w:rsid w:val="005D2A41"/>
    <w:rsid w:val="005D3E48"/>
    <w:rsid w:val="005D6D2E"/>
    <w:rsid w:val="005D7663"/>
    <w:rsid w:val="005E2858"/>
    <w:rsid w:val="005E52BF"/>
    <w:rsid w:val="0061244E"/>
    <w:rsid w:val="00647BBD"/>
    <w:rsid w:val="00654C0A"/>
    <w:rsid w:val="006633C7"/>
    <w:rsid w:val="00663F04"/>
    <w:rsid w:val="006814BD"/>
    <w:rsid w:val="0069133F"/>
    <w:rsid w:val="006B340E"/>
    <w:rsid w:val="006B461D"/>
    <w:rsid w:val="006B4A81"/>
    <w:rsid w:val="006D7F68"/>
    <w:rsid w:val="006E0A2C"/>
    <w:rsid w:val="006E0DAF"/>
    <w:rsid w:val="006F173C"/>
    <w:rsid w:val="00703993"/>
    <w:rsid w:val="0073380E"/>
    <w:rsid w:val="00743B79"/>
    <w:rsid w:val="007523BC"/>
    <w:rsid w:val="00752C48"/>
    <w:rsid w:val="00753449"/>
    <w:rsid w:val="00770E71"/>
    <w:rsid w:val="007858C4"/>
    <w:rsid w:val="00796551"/>
    <w:rsid w:val="007A05FB"/>
    <w:rsid w:val="007A0FEB"/>
    <w:rsid w:val="007B049F"/>
    <w:rsid w:val="007B08C4"/>
    <w:rsid w:val="007B1A5E"/>
    <w:rsid w:val="007B5260"/>
    <w:rsid w:val="007C24E7"/>
    <w:rsid w:val="007C61B7"/>
    <w:rsid w:val="007D1402"/>
    <w:rsid w:val="007F5E64"/>
    <w:rsid w:val="00800FA0"/>
    <w:rsid w:val="00812370"/>
    <w:rsid w:val="0082411A"/>
    <w:rsid w:val="00835E7B"/>
    <w:rsid w:val="00841628"/>
    <w:rsid w:val="00846160"/>
    <w:rsid w:val="00877BD2"/>
    <w:rsid w:val="00885E59"/>
    <w:rsid w:val="008B7927"/>
    <w:rsid w:val="008D1E0B"/>
    <w:rsid w:val="008E44B7"/>
    <w:rsid w:val="008F0CC6"/>
    <w:rsid w:val="008F789E"/>
    <w:rsid w:val="00905D5B"/>
    <w:rsid w:val="009319B0"/>
    <w:rsid w:val="009422A1"/>
    <w:rsid w:val="009452FD"/>
    <w:rsid w:val="0094735B"/>
    <w:rsid w:val="00953A46"/>
    <w:rsid w:val="00967473"/>
    <w:rsid w:val="00973090"/>
    <w:rsid w:val="00995EEC"/>
    <w:rsid w:val="009D51D0"/>
    <w:rsid w:val="009E4974"/>
    <w:rsid w:val="009E545F"/>
    <w:rsid w:val="009E67BF"/>
    <w:rsid w:val="009F06C3"/>
    <w:rsid w:val="00A02E3F"/>
    <w:rsid w:val="00A03137"/>
    <w:rsid w:val="00A204C9"/>
    <w:rsid w:val="00A23742"/>
    <w:rsid w:val="00A3247B"/>
    <w:rsid w:val="00A45A3B"/>
    <w:rsid w:val="00A72CF3"/>
    <w:rsid w:val="00A81910"/>
    <w:rsid w:val="00A82A45"/>
    <w:rsid w:val="00A845A9"/>
    <w:rsid w:val="00A86958"/>
    <w:rsid w:val="00AA23AB"/>
    <w:rsid w:val="00AA5651"/>
    <w:rsid w:val="00AA5848"/>
    <w:rsid w:val="00AA7750"/>
    <w:rsid w:val="00AE064D"/>
    <w:rsid w:val="00AF056B"/>
    <w:rsid w:val="00AF55CE"/>
    <w:rsid w:val="00B1371D"/>
    <w:rsid w:val="00B239BA"/>
    <w:rsid w:val="00B447EE"/>
    <w:rsid w:val="00B468BB"/>
    <w:rsid w:val="00B528C0"/>
    <w:rsid w:val="00B66D35"/>
    <w:rsid w:val="00B81F17"/>
    <w:rsid w:val="00B83DB3"/>
    <w:rsid w:val="00B86C09"/>
    <w:rsid w:val="00BA65F5"/>
    <w:rsid w:val="00BC6EDE"/>
    <w:rsid w:val="00BE6891"/>
    <w:rsid w:val="00C149FE"/>
    <w:rsid w:val="00C43B4A"/>
    <w:rsid w:val="00C64FA5"/>
    <w:rsid w:val="00C84A12"/>
    <w:rsid w:val="00CB329E"/>
    <w:rsid w:val="00CE0352"/>
    <w:rsid w:val="00CF3DC5"/>
    <w:rsid w:val="00D017E2"/>
    <w:rsid w:val="00D16D97"/>
    <w:rsid w:val="00D27F42"/>
    <w:rsid w:val="00D77F64"/>
    <w:rsid w:val="00D84713"/>
    <w:rsid w:val="00DA3E08"/>
    <w:rsid w:val="00DD4B82"/>
    <w:rsid w:val="00DE4BEA"/>
    <w:rsid w:val="00E1556F"/>
    <w:rsid w:val="00E3419E"/>
    <w:rsid w:val="00E351D4"/>
    <w:rsid w:val="00E35A73"/>
    <w:rsid w:val="00E3666F"/>
    <w:rsid w:val="00E406BF"/>
    <w:rsid w:val="00E47B1A"/>
    <w:rsid w:val="00E55A75"/>
    <w:rsid w:val="00E61A68"/>
    <w:rsid w:val="00E631B1"/>
    <w:rsid w:val="00E63AF6"/>
    <w:rsid w:val="00E674C0"/>
    <w:rsid w:val="00EB248F"/>
    <w:rsid w:val="00EB34EE"/>
    <w:rsid w:val="00EB5F93"/>
    <w:rsid w:val="00EC0568"/>
    <w:rsid w:val="00EC3A0E"/>
    <w:rsid w:val="00ED7E6E"/>
    <w:rsid w:val="00EE721A"/>
    <w:rsid w:val="00EF756D"/>
    <w:rsid w:val="00F0272E"/>
    <w:rsid w:val="00F2438B"/>
    <w:rsid w:val="00F311FB"/>
    <w:rsid w:val="00F52380"/>
    <w:rsid w:val="00F558E8"/>
    <w:rsid w:val="00F81C33"/>
    <w:rsid w:val="00F97613"/>
    <w:rsid w:val="00FB6B86"/>
    <w:rsid w:val="00FC56F4"/>
    <w:rsid w:val="00FE1AE8"/>
    <w:rsid w:val="00FE6020"/>
    <w:rsid w:val="00FF0966"/>
    <w:rsid w:val="00FF1A9D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A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13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71D"/>
    <w:rPr>
      <w:sz w:val="20"/>
    </w:rPr>
  </w:style>
  <w:style w:type="character" w:customStyle="1" w:styleId="CommentTextChar">
    <w:name w:val="Comment Text Char"/>
    <w:link w:val="CommentText"/>
    <w:rsid w:val="00B137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71D"/>
    <w:rPr>
      <w:b/>
      <w:bCs/>
    </w:rPr>
  </w:style>
  <w:style w:type="character" w:customStyle="1" w:styleId="CommentSubjectChar">
    <w:name w:val="Comment Subject Char"/>
    <w:link w:val="CommentSubject"/>
    <w:rsid w:val="00B1371D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A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13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71D"/>
    <w:rPr>
      <w:sz w:val="20"/>
    </w:rPr>
  </w:style>
  <w:style w:type="character" w:customStyle="1" w:styleId="CommentTextChar">
    <w:name w:val="Comment Text Char"/>
    <w:link w:val="CommentText"/>
    <w:rsid w:val="00B137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71D"/>
    <w:rPr>
      <w:b/>
      <w:bCs/>
    </w:rPr>
  </w:style>
  <w:style w:type="character" w:customStyle="1" w:styleId="CommentSubjectChar">
    <w:name w:val="Comment Subject Char"/>
    <w:link w:val="CommentSubject"/>
    <w:rsid w:val="00B1371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wales/funding/fiscal-reform/tax-policy-framework/treasury-papers/wales-act-annual-reports/?lang=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2D7ED9D-3EB5-4283-A388-7E39CAA54E70}"/>
</file>

<file path=customXml/itemProps2.xml><?xml version="1.0" encoding="utf-8"?>
<ds:datastoreItem xmlns:ds="http://schemas.openxmlformats.org/officeDocument/2006/customXml" ds:itemID="{AF0A0556-85A1-4003-9518-4A1C42DFD659}"/>
</file>

<file path=customXml/itemProps3.xml><?xml version="1.0" encoding="utf-8"?>
<ds:datastoreItem xmlns:ds="http://schemas.openxmlformats.org/officeDocument/2006/customXml" ds:itemID="{5A484831-0F6E-4CFA-B9BE-E73E22F208C5}"/>
</file>

<file path=docProps/app.xml><?xml version="1.0" encoding="utf-8"?>
<Properties xmlns="http://schemas.openxmlformats.org/officeDocument/2006/extended-properties" xmlns:vt="http://schemas.openxmlformats.org/officeDocument/2006/docPropsVTypes">
  <Template>A802FEB7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MD 4226/17: Wales Act 2014 third annual report</vt:lpstr>
    </vt:vector>
  </TitlesOfParts>
  <Company>Welsh Government</Company>
  <LinksUpToDate>false</LinksUpToDate>
  <CharactersWithSpaces>2426</CharactersWithSpaces>
  <SharedDoc>false</SharedDoc>
  <HLinks>
    <vt:vector size="6" baseType="variant"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http://gov.wales/funding/fiscal-reform/tax-policy-framework/treasury-papers/wales-act-annual-reports/?lang=en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MD 4226/17: Wales Act 2014 third annual report</dc:title>
  <dc:subject>Written Statement</dc:subject>
  <dc:creator>Welsh Treasury</dc:creator>
  <cp:lastModifiedBy>Carey, Helen (OFMCO - Cabinet Division)</cp:lastModifiedBy>
  <cp:revision>2</cp:revision>
  <cp:lastPrinted>2017-12-05T15:12:00Z</cp:lastPrinted>
  <dcterms:created xsi:type="dcterms:W3CDTF">2017-12-12T15:48:00Z</dcterms:created>
  <dcterms:modified xsi:type="dcterms:W3CDTF">2017-12-12T15:48:00Z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A19990265</vt:lpwstr>
  </property>
  <property fmtid="{D5CDD505-2E9C-101B-9397-08002B2CF9AE}" pid="4" name="Objective-Title">
    <vt:lpwstr>MAP MD 4226-17  doc3  Wales Act 2014 third implementation report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2017-11-28T08:47:35Z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2017-12-05T16:06:50Z</vt:filetime>
  </property>
  <property fmtid="{D5CDD505-2E9C-101B-9397-08002B2CF9AE}" pid="10" name="Objective-ModificationStamp">
    <vt:filetime>2017-12-12T14:42:38Z</vt:filetime>
  </property>
  <property fmtid="{D5CDD505-2E9C-101B-9397-08002B2CF9AE}" pid="11" name="Objective-Owner">
    <vt:lpwstr>Hough, Rod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2017  MAP MD 4226-17  Wales Act 2014 third implementation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qA1260431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