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535F" w14:textId="77777777" w:rsidR="001A39E2" w:rsidRDefault="001A39E2" w:rsidP="001A39E2">
      <w:pPr>
        <w:jc w:val="right"/>
        <w:rPr>
          <w:b/>
        </w:rPr>
      </w:pPr>
    </w:p>
    <w:p w14:paraId="14623111" w14:textId="77777777" w:rsidR="007A7BEC" w:rsidRDefault="007A7BEC" w:rsidP="001A39E2">
      <w:pPr>
        <w:jc w:val="right"/>
        <w:rPr>
          <w:b/>
        </w:rPr>
      </w:pPr>
    </w:p>
    <w:p w14:paraId="16010C9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3F921E1" wp14:editId="77958EC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DACA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14C547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8515D1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46DA2A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D05FCA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F94350D" wp14:editId="33C400D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3692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FB5DDBF" w14:textId="77777777" w:rsidTr="00B049B1">
        <w:tc>
          <w:tcPr>
            <w:tcW w:w="1383" w:type="dxa"/>
            <w:tcBorders>
              <w:top w:val="nil"/>
              <w:left w:val="nil"/>
              <w:bottom w:val="nil"/>
              <w:right w:val="nil"/>
            </w:tcBorders>
            <w:vAlign w:val="center"/>
          </w:tcPr>
          <w:p w14:paraId="39BB0CB4" w14:textId="77777777" w:rsidR="00EA5290" w:rsidRDefault="00EA5290" w:rsidP="00B049B1">
            <w:pPr>
              <w:spacing w:before="120" w:after="120"/>
              <w:rPr>
                <w:rFonts w:ascii="Arial" w:hAnsi="Arial" w:cs="Arial"/>
                <w:b/>
                <w:bCs/>
                <w:sz w:val="24"/>
                <w:szCs w:val="24"/>
              </w:rPr>
            </w:pPr>
          </w:p>
          <w:p w14:paraId="57E3346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25E132F" w14:textId="77777777" w:rsidR="00EA5290" w:rsidRPr="00670227" w:rsidRDefault="00EA5290" w:rsidP="00B049B1">
            <w:pPr>
              <w:spacing w:before="120" w:after="120"/>
              <w:rPr>
                <w:rFonts w:ascii="Arial" w:hAnsi="Arial" w:cs="Arial"/>
                <w:b/>
                <w:bCs/>
                <w:sz w:val="24"/>
                <w:szCs w:val="24"/>
              </w:rPr>
            </w:pPr>
          </w:p>
          <w:p w14:paraId="2E12BBA8" w14:textId="448C1502" w:rsidR="00EA5290" w:rsidRPr="007A7BEC" w:rsidRDefault="00E40EB1" w:rsidP="00AC2688">
            <w:pPr>
              <w:rPr>
                <w:rFonts w:ascii="Arial" w:hAnsi="Arial" w:cs="Arial"/>
                <w:b/>
                <w:sz w:val="24"/>
                <w:szCs w:val="24"/>
              </w:rPr>
            </w:pPr>
            <w:bookmarkStart w:id="0" w:name="_GoBack"/>
            <w:r w:rsidRPr="00E40EB1">
              <w:rPr>
                <w:rFonts w:ascii="Arial" w:hAnsi="Arial" w:cs="Arial"/>
                <w:b/>
                <w:sz w:val="24"/>
                <w:szCs w:val="24"/>
              </w:rPr>
              <w:t>The Rights, Equality and Citizenship Programme (Revocation) (EU Exit) Regulations 2019</w:t>
            </w:r>
            <w:bookmarkEnd w:id="0"/>
          </w:p>
        </w:tc>
      </w:tr>
      <w:tr w:rsidR="00EA5290" w:rsidRPr="00A011A1" w14:paraId="11A15FAB" w14:textId="77777777" w:rsidTr="00B049B1">
        <w:tc>
          <w:tcPr>
            <w:tcW w:w="1383" w:type="dxa"/>
            <w:tcBorders>
              <w:top w:val="nil"/>
              <w:left w:val="nil"/>
              <w:bottom w:val="nil"/>
              <w:right w:val="nil"/>
            </w:tcBorders>
            <w:vAlign w:val="center"/>
          </w:tcPr>
          <w:p w14:paraId="1F08A75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A080B2C" w14:textId="3946AF73" w:rsidR="00EA5290" w:rsidRPr="00670227" w:rsidRDefault="00DD5313" w:rsidP="00AC2688">
            <w:pPr>
              <w:spacing w:before="120" w:after="120"/>
              <w:rPr>
                <w:rFonts w:ascii="Arial" w:hAnsi="Arial" w:cs="Arial"/>
                <w:b/>
                <w:bCs/>
                <w:sz w:val="24"/>
                <w:szCs w:val="24"/>
              </w:rPr>
            </w:pPr>
            <w:r>
              <w:rPr>
                <w:rFonts w:ascii="Arial" w:hAnsi="Arial" w:cs="Arial"/>
                <w:b/>
                <w:bCs/>
                <w:sz w:val="24"/>
                <w:szCs w:val="24"/>
              </w:rPr>
              <w:t>16</w:t>
            </w:r>
            <w:r w:rsidR="00AC2688">
              <w:rPr>
                <w:rFonts w:ascii="Arial" w:hAnsi="Arial" w:cs="Arial"/>
                <w:b/>
                <w:bCs/>
                <w:sz w:val="24"/>
                <w:szCs w:val="24"/>
              </w:rPr>
              <w:t xml:space="preserve"> </w:t>
            </w:r>
            <w:r w:rsidR="008E4DE4">
              <w:rPr>
                <w:rFonts w:ascii="Arial" w:hAnsi="Arial" w:cs="Arial"/>
                <w:b/>
                <w:bCs/>
                <w:sz w:val="24"/>
                <w:szCs w:val="24"/>
              </w:rPr>
              <w:t>October</w:t>
            </w:r>
            <w:r w:rsidR="008E54AE">
              <w:rPr>
                <w:rFonts w:ascii="Arial" w:hAnsi="Arial" w:cs="Arial"/>
                <w:b/>
                <w:bCs/>
                <w:sz w:val="24"/>
                <w:szCs w:val="24"/>
              </w:rPr>
              <w:t xml:space="preserve">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3D1E894A" w14:textId="77777777" w:rsidTr="00AC2688">
        <w:trPr>
          <w:trHeight w:val="564"/>
        </w:trPr>
        <w:tc>
          <w:tcPr>
            <w:tcW w:w="1383" w:type="dxa"/>
            <w:tcBorders>
              <w:top w:val="nil"/>
              <w:left w:val="nil"/>
              <w:bottom w:val="nil"/>
              <w:right w:val="nil"/>
            </w:tcBorders>
            <w:vAlign w:val="center"/>
          </w:tcPr>
          <w:p w14:paraId="76DFDDF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5523095"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43B2449D" w14:textId="01EF71AF" w:rsidR="00DD5313" w:rsidRDefault="00DD5313" w:rsidP="00E40EB1">
      <w:pPr>
        <w:rPr>
          <w:rFonts w:ascii="Arial" w:hAnsi="Arial" w:cs="Arial"/>
          <w:b/>
          <w:sz w:val="24"/>
          <w:szCs w:val="24"/>
        </w:rPr>
      </w:pPr>
    </w:p>
    <w:p w14:paraId="2328623B" w14:textId="77777777" w:rsidR="00E40EB1" w:rsidRPr="00775973" w:rsidRDefault="00E40EB1" w:rsidP="00E40EB1">
      <w:pPr>
        <w:rPr>
          <w:rFonts w:ascii="Arial" w:hAnsi="Arial" w:cs="Arial"/>
          <w:b/>
          <w:kern w:val="28"/>
          <w:sz w:val="24"/>
          <w:szCs w:val="24"/>
        </w:rPr>
      </w:pPr>
      <w:r w:rsidRPr="00775973">
        <w:rPr>
          <w:rFonts w:ascii="Arial" w:hAnsi="Arial" w:cs="Arial"/>
          <w:b/>
          <w:sz w:val="24"/>
          <w:szCs w:val="24"/>
        </w:rPr>
        <w:t>The</w:t>
      </w:r>
      <w:r w:rsidRPr="00775973">
        <w:rPr>
          <w:rFonts w:ascii="Arial" w:hAnsi="Arial" w:cs="Arial"/>
          <w:b/>
          <w:kern w:val="28"/>
          <w:sz w:val="24"/>
          <w:szCs w:val="24"/>
        </w:rPr>
        <w:t xml:space="preserve"> Rights, Equality and Citizenship Programme (Revocation) (EU Exit) Regulations 2019</w:t>
      </w:r>
    </w:p>
    <w:p w14:paraId="5F4D31F2" w14:textId="77777777" w:rsidR="00E40EB1" w:rsidRPr="00195D68" w:rsidRDefault="00E40EB1" w:rsidP="00E40EB1">
      <w:pPr>
        <w:rPr>
          <w:rFonts w:ascii="Arial" w:hAnsi="Arial" w:cs="Arial"/>
          <w:b/>
          <w:sz w:val="24"/>
          <w:szCs w:val="24"/>
          <w:u w:val="single"/>
        </w:rPr>
      </w:pPr>
    </w:p>
    <w:p w14:paraId="2F81F9D1" w14:textId="77777777" w:rsidR="00E40EB1" w:rsidRPr="00E40EB1" w:rsidRDefault="00E40EB1" w:rsidP="00E40EB1">
      <w:pPr>
        <w:rPr>
          <w:rFonts w:ascii="Arial" w:hAnsi="Arial" w:cs="Arial"/>
          <w:b/>
          <w:sz w:val="24"/>
          <w:szCs w:val="24"/>
        </w:rPr>
      </w:pPr>
      <w:r w:rsidRPr="00E40EB1">
        <w:rPr>
          <w:rFonts w:ascii="Arial" w:hAnsi="Arial" w:cs="Arial"/>
          <w:b/>
          <w:sz w:val="24"/>
          <w:szCs w:val="24"/>
        </w:rPr>
        <w:t>The law which is being amended</w:t>
      </w:r>
    </w:p>
    <w:p w14:paraId="0D6E7F70" w14:textId="230912EC" w:rsidR="00E40EB1" w:rsidRPr="00E40EB1" w:rsidRDefault="00E40EB1" w:rsidP="00E40EB1">
      <w:pPr>
        <w:pStyle w:val="ListParagraph"/>
        <w:numPr>
          <w:ilvl w:val="0"/>
          <w:numId w:val="18"/>
        </w:numPr>
        <w:ind w:left="426"/>
        <w:rPr>
          <w:rFonts w:ascii="Arial" w:hAnsi="Arial" w:cs="Arial"/>
          <w:sz w:val="24"/>
          <w:szCs w:val="24"/>
        </w:rPr>
      </w:pPr>
      <w:r w:rsidRPr="00E40EB1">
        <w:rPr>
          <w:rFonts w:ascii="Arial" w:hAnsi="Arial" w:cs="Arial"/>
          <w:sz w:val="24"/>
          <w:szCs w:val="24"/>
        </w:rPr>
        <w:t xml:space="preserve">Regulation (EU) No. 1381/2013 of the European Parliament and of the Council of 17 December 2013 establishing a Rights, Equality and Citizenship Programme for the period 2014 to 2020. </w:t>
      </w:r>
    </w:p>
    <w:p w14:paraId="2E27B5BC" w14:textId="77777777" w:rsidR="00E40EB1" w:rsidRDefault="00E40EB1" w:rsidP="00E40EB1">
      <w:pPr>
        <w:ind w:left="426"/>
        <w:rPr>
          <w:rFonts w:ascii="Arial" w:hAnsi="Arial" w:cs="Arial"/>
          <w:sz w:val="24"/>
          <w:szCs w:val="24"/>
        </w:rPr>
      </w:pPr>
    </w:p>
    <w:p w14:paraId="631B9220" w14:textId="77777777" w:rsidR="00E40EB1" w:rsidRPr="00D37FC0" w:rsidRDefault="00E40EB1" w:rsidP="00E40EB1">
      <w:pPr>
        <w:pStyle w:val="T1"/>
        <w:numPr>
          <w:ilvl w:val="0"/>
          <w:numId w:val="18"/>
        </w:numPr>
        <w:spacing w:before="0" w:line="240" w:lineRule="auto"/>
        <w:ind w:left="426"/>
        <w:jc w:val="left"/>
        <w:rPr>
          <w:rFonts w:ascii="Arial" w:hAnsi="Arial" w:cs="Arial"/>
          <w:sz w:val="24"/>
          <w:szCs w:val="24"/>
        </w:rPr>
      </w:pPr>
      <w:r w:rsidRPr="00D37FC0">
        <w:rPr>
          <w:rFonts w:ascii="Arial" w:hAnsi="Arial" w:cs="Arial"/>
          <w:sz w:val="24"/>
          <w:szCs w:val="24"/>
        </w:rPr>
        <w:t xml:space="preserve">Regulation 3 </w:t>
      </w:r>
      <w:r>
        <w:rPr>
          <w:rFonts w:ascii="Arial" w:hAnsi="Arial" w:cs="Arial"/>
          <w:sz w:val="24"/>
          <w:szCs w:val="24"/>
        </w:rPr>
        <w:t xml:space="preserve">of The Rights, Equality and Citizenship Programme (Revocation) (EU Exit) Regulations 2019 </w:t>
      </w:r>
      <w:r w:rsidRPr="00D37FC0">
        <w:rPr>
          <w:rFonts w:ascii="Arial" w:hAnsi="Arial" w:cs="Arial"/>
          <w:sz w:val="24"/>
          <w:szCs w:val="24"/>
        </w:rPr>
        <w:t>revokes Regulation (EU) No. 1381/2013 of the European Parliament and of the Council of 17 December 2013 establishing a Rights, Equality and Citizenship Programme for the period 2014 to 2020 (Text with EEA relevance). That Regulation establishes an EU programme on rights, equality and citizenship for the period 2014 to 2020, which aims to protect and promote specific rights and freedoms under EU law.</w:t>
      </w:r>
    </w:p>
    <w:p w14:paraId="33C1B66F" w14:textId="77777777" w:rsidR="00E40EB1" w:rsidRDefault="00E40EB1" w:rsidP="00E40EB1">
      <w:pPr>
        <w:rPr>
          <w:rFonts w:ascii="Arial" w:hAnsi="Arial" w:cs="Arial"/>
          <w:b/>
          <w:sz w:val="24"/>
          <w:szCs w:val="24"/>
        </w:rPr>
      </w:pPr>
    </w:p>
    <w:p w14:paraId="29808DE0" w14:textId="77777777" w:rsidR="00E40EB1" w:rsidRDefault="00E40EB1" w:rsidP="00E40EB1">
      <w:pPr>
        <w:rPr>
          <w:rFonts w:ascii="Arial" w:hAnsi="Arial" w:cs="Arial"/>
          <w:b/>
          <w:sz w:val="24"/>
          <w:szCs w:val="24"/>
        </w:rPr>
      </w:pPr>
      <w:r>
        <w:rPr>
          <w:rFonts w:ascii="Arial" w:hAnsi="Arial" w:cs="Arial"/>
          <w:b/>
          <w:sz w:val="24"/>
          <w:szCs w:val="24"/>
        </w:rPr>
        <w:t>Policy Overview of the SI</w:t>
      </w:r>
    </w:p>
    <w:p w14:paraId="43CFA424" w14:textId="4B9D1B9C" w:rsidR="00E40EB1" w:rsidRDefault="00E40EB1" w:rsidP="00E40EB1">
      <w:pPr>
        <w:rPr>
          <w:rFonts w:ascii="Arial" w:hAnsi="Arial" w:cs="Arial"/>
          <w:sz w:val="24"/>
          <w:szCs w:val="24"/>
        </w:rPr>
      </w:pPr>
      <w:r w:rsidRPr="00D96E21">
        <w:rPr>
          <w:rFonts w:ascii="Arial" w:hAnsi="Arial" w:cs="Arial"/>
          <w:sz w:val="24"/>
          <w:szCs w:val="24"/>
        </w:rPr>
        <w:t>The</w:t>
      </w:r>
      <w:r>
        <w:rPr>
          <w:rFonts w:ascii="Arial" w:hAnsi="Arial" w:cs="Arial"/>
          <w:sz w:val="24"/>
          <w:szCs w:val="24"/>
        </w:rPr>
        <w:t xml:space="preserve"> Regulation established</w:t>
      </w:r>
      <w:r w:rsidRPr="00D96E21">
        <w:rPr>
          <w:rFonts w:ascii="Arial" w:hAnsi="Arial" w:cs="Arial"/>
          <w:sz w:val="24"/>
          <w:szCs w:val="24"/>
        </w:rPr>
        <w:t xml:space="preserve"> an EU programme on rights, equality and citizenship for the period 2014 to 2020, which aims to protect and promote specific rights and freedoms under EU law.</w:t>
      </w:r>
    </w:p>
    <w:p w14:paraId="65390ED4" w14:textId="77777777" w:rsidR="00E40EB1" w:rsidRPr="00D96E21" w:rsidRDefault="00E40EB1" w:rsidP="00E40EB1">
      <w:pPr>
        <w:rPr>
          <w:rFonts w:ascii="Arial" w:hAnsi="Arial" w:cs="Arial"/>
          <w:sz w:val="24"/>
          <w:szCs w:val="24"/>
        </w:rPr>
      </w:pPr>
    </w:p>
    <w:p w14:paraId="0FD8C3C9" w14:textId="77777777" w:rsidR="00E40EB1" w:rsidRPr="00D96E21" w:rsidRDefault="00E40EB1" w:rsidP="00E40EB1">
      <w:pPr>
        <w:pStyle w:val="T1"/>
        <w:spacing w:before="0" w:line="240" w:lineRule="auto"/>
        <w:jc w:val="left"/>
        <w:rPr>
          <w:rFonts w:ascii="Arial" w:hAnsi="Arial" w:cs="Arial"/>
          <w:sz w:val="24"/>
          <w:szCs w:val="24"/>
        </w:rPr>
      </w:pPr>
      <w:r w:rsidRPr="00D96E21">
        <w:rPr>
          <w:rFonts w:ascii="Arial" w:hAnsi="Arial" w:cs="Arial"/>
          <w:sz w:val="24"/>
          <w:szCs w:val="24"/>
        </w:rPr>
        <w:t>The policy areas covered by the 2019 Regulations can be broadly broken down into:</w:t>
      </w:r>
    </w:p>
    <w:p w14:paraId="09DBAD2C" w14:textId="254FD517" w:rsidR="00E40EB1" w:rsidRPr="00E40EB1" w:rsidRDefault="00E40EB1" w:rsidP="00E40EB1">
      <w:pPr>
        <w:pStyle w:val="ListParagraph"/>
        <w:numPr>
          <w:ilvl w:val="0"/>
          <w:numId w:val="19"/>
        </w:numPr>
        <w:ind w:left="426"/>
        <w:rPr>
          <w:rFonts w:ascii="Arial" w:hAnsi="Arial" w:cs="Arial"/>
          <w:color w:val="333333"/>
          <w:sz w:val="24"/>
          <w:szCs w:val="24"/>
          <w:lang w:eastAsia="en-GB"/>
        </w:rPr>
      </w:pPr>
      <w:r w:rsidRPr="00E40EB1">
        <w:rPr>
          <w:rFonts w:ascii="Arial" w:hAnsi="Arial" w:cs="Arial"/>
          <w:color w:val="333333"/>
          <w:sz w:val="24"/>
          <w:szCs w:val="24"/>
          <w:lang w:eastAsia="en-GB"/>
        </w:rPr>
        <w:t>Promote non–discrimination</w:t>
      </w:r>
    </w:p>
    <w:p w14:paraId="4B8F1879" w14:textId="77777777" w:rsidR="00E40EB1" w:rsidRPr="00E40EB1" w:rsidRDefault="00E40EB1" w:rsidP="00E40EB1">
      <w:pPr>
        <w:pStyle w:val="ListParagraph"/>
        <w:numPr>
          <w:ilvl w:val="0"/>
          <w:numId w:val="19"/>
        </w:numPr>
        <w:ind w:left="426"/>
        <w:rPr>
          <w:rFonts w:ascii="Arial" w:hAnsi="Arial" w:cs="Arial"/>
          <w:color w:val="333333"/>
          <w:sz w:val="24"/>
          <w:szCs w:val="24"/>
          <w:lang w:eastAsia="en-GB"/>
        </w:rPr>
      </w:pPr>
      <w:r w:rsidRPr="00E40EB1">
        <w:rPr>
          <w:rFonts w:ascii="Arial" w:hAnsi="Arial" w:cs="Arial"/>
          <w:color w:val="333333"/>
          <w:sz w:val="24"/>
          <w:szCs w:val="24"/>
          <w:lang w:eastAsia="en-GB"/>
        </w:rPr>
        <w:t>Combat racism, xenophobia, homophobia and other forms of intolerance</w:t>
      </w:r>
    </w:p>
    <w:p w14:paraId="4BAAA93B" w14:textId="77777777" w:rsidR="00E40EB1" w:rsidRPr="00E40EB1" w:rsidRDefault="00E40EB1" w:rsidP="00E40EB1">
      <w:pPr>
        <w:pStyle w:val="ListParagraph"/>
        <w:numPr>
          <w:ilvl w:val="0"/>
          <w:numId w:val="19"/>
        </w:numPr>
        <w:ind w:left="426"/>
        <w:rPr>
          <w:rFonts w:ascii="Arial" w:hAnsi="Arial" w:cs="Arial"/>
          <w:color w:val="333333"/>
          <w:sz w:val="24"/>
          <w:szCs w:val="24"/>
          <w:lang w:eastAsia="en-GB"/>
        </w:rPr>
      </w:pPr>
      <w:r w:rsidRPr="00E40EB1">
        <w:rPr>
          <w:rFonts w:ascii="Arial" w:hAnsi="Arial" w:cs="Arial"/>
          <w:color w:val="333333"/>
          <w:sz w:val="24"/>
          <w:szCs w:val="24"/>
          <w:lang w:eastAsia="en-GB"/>
        </w:rPr>
        <w:t>Promote rights of persons with disabilities</w:t>
      </w:r>
    </w:p>
    <w:p w14:paraId="6D2B1D04" w14:textId="77777777" w:rsidR="00E40EB1" w:rsidRPr="00E40EB1" w:rsidRDefault="00E40EB1" w:rsidP="00E40EB1">
      <w:pPr>
        <w:pStyle w:val="ListParagraph"/>
        <w:numPr>
          <w:ilvl w:val="0"/>
          <w:numId w:val="19"/>
        </w:numPr>
        <w:ind w:left="426"/>
        <w:rPr>
          <w:rFonts w:ascii="Arial" w:hAnsi="Arial" w:cs="Arial"/>
          <w:color w:val="333333"/>
          <w:sz w:val="24"/>
          <w:szCs w:val="24"/>
          <w:lang w:eastAsia="en-GB"/>
        </w:rPr>
      </w:pPr>
      <w:r w:rsidRPr="00E40EB1">
        <w:rPr>
          <w:rFonts w:ascii="Arial" w:hAnsi="Arial" w:cs="Arial"/>
          <w:color w:val="333333"/>
          <w:sz w:val="24"/>
          <w:szCs w:val="24"/>
          <w:lang w:eastAsia="en-GB"/>
        </w:rPr>
        <w:t>Promote equality between women and men and gender mainstreaming</w:t>
      </w:r>
    </w:p>
    <w:p w14:paraId="2A050177" w14:textId="77777777" w:rsidR="00E40EB1" w:rsidRPr="00E40EB1" w:rsidRDefault="00E40EB1" w:rsidP="00E40EB1">
      <w:pPr>
        <w:pStyle w:val="ListParagraph"/>
        <w:numPr>
          <w:ilvl w:val="0"/>
          <w:numId w:val="19"/>
        </w:numPr>
        <w:ind w:left="426"/>
        <w:rPr>
          <w:rFonts w:ascii="Arial" w:hAnsi="Arial" w:cs="Arial"/>
          <w:color w:val="333333"/>
          <w:sz w:val="24"/>
          <w:szCs w:val="24"/>
          <w:lang w:eastAsia="en-GB"/>
        </w:rPr>
      </w:pPr>
      <w:r w:rsidRPr="00E40EB1">
        <w:rPr>
          <w:rFonts w:ascii="Arial" w:hAnsi="Arial" w:cs="Arial"/>
          <w:color w:val="333333"/>
          <w:sz w:val="24"/>
          <w:szCs w:val="24"/>
          <w:lang w:eastAsia="en-GB"/>
        </w:rPr>
        <w:t>Prevent violence against children, young people, women and other groups at risk (Daphne)</w:t>
      </w:r>
    </w:p>
    <w:p w14:paraId="1D15F1FF" w14:textId="77777777" w:rsidR="00E40EB1" w:rsidRPr="00E40EB1" w:rsidRDefault="00E40EB1" w:rsidP="00E40EB1">
      <w:pPr>
        <w:pStyle w:val="ListParagraph"/>
        <w:numPr>
          <w:ilvl w:val="0"/>
          <w:numId w:val="19"/>
        </w:numPr>
        <w:ind w:left="426"/>
        <w:rPr>
          <w:rFonts w:ascii="Arial" w:hAnsi="Arial" w:cs="Arial"/>
          <w:color w:val="333333"/>
          <w:sz w:val="24"/>
          <w:szCs w:val="24"/>
          <w:lang w:eastAsia="en-GB"/>
        </w:rPr>
      </w:pPr>
      <w:r w:rsidRPr="00E40EB1">
        <w:rPr>
          <w:rFonts w:ascii="Arial" w:hAnsi="Arial" w:cs="Arial"/>
          <w:color w:val="333333"/>
          <w:sz w:val="24"/>
          <w:szCs w:val="24"/>
          <w:lang w:eastAsia="en-GB"/>
        </w:rPr>
        <w:t>Promote the rights of the child</w:t>
      </w:r>
    </w:p>
    <w:p w14:paraId="6DF18D37" w14:textId="77777777" w:rsidR="00E40EB1" w:rsidRPr="00E40EB1" w:rsidRDefault="00E40EB1" w:rsidP="00E40EB1">
      <w:pPr>
        <w:pStyle w:val="ListParagraph"/>
        <w:numPr>
          <w:ilvl w:val="0"/>
          <w:numId w:val="19"/>
        </w:numPr>
        <w:ind w:left="426"/>
        <w:rPr>
          <w:rFonts w:ascii="Arial" w:hAnsi="Arial" w:cs="Arial"/>
          <w:color w:val="333333"/>
          <w:sz w:val="24"/>
          <w:szCs w:val="24"/>
          <w:lang w:eastAsia="en-GB"/>
        </w:rPr>
      </w:pPr>
      <w:r w:rsidRPr="00E40EB1">
        <w:rPr>
          <w:rFonts w:ascii="Arial" w:hAnsi="Arial" w:cs="Arial"/>
          <w:color w:val="333333"/>
          <w:sz w:val="24"/>
          <w:szCs w:val="24"/>
          <w:lang w:eastAsia="en-GB"/>
        </w:rPr>
        <w:t>Ensure the highest level of data protection</w:t>
      </w:r>
    </w:p>
    <w:p w14:paraId="66C35F0E" w14:textId="77777777" w:rsidR="00E40EB1" w:rsidRPr="00E40EB1" w:rsidRDefault="00E40EB1" w:rsidP="00E40EB1">
      <w:pPr>
        <w:pStyle w:val="ListParagraph"/>
        <w:numPr>
          <w:ilvl w:val="0"/>
          <w:numId w:val="19"/>
        </w:numPr>
        <w:ind w:left="426"/>
        <w:rPr>
          <w:rFonts w:ascii="Arial" w:hAnsi="Arial" w:cs="Arial"/>
          <w:sz w:val="24"/>
          <w:szCs w:val="24"/>
        </w:rPr>
      </w:pPr>
      <w:r w:rsidRPr="00E40EB1">
        <w:rPr>
          <w:rFonts w:ascii="Arial" w:hAnsi="Arial" w:cs="Arial"/>
          <w:color w:val="333333"/>
          <w:sz w:val="24"/>
          <w:szCs w:val="24"/>
          <w:lang w:eastAsia="en-GB"/>
        </w:rPr>
        <w:t>Promote the rights deriving from Union citizenship</w:t>
      </w:r>
    </w:p>
    <w:p w14:paraId="70228176" w14:textId="77777777" w:rsidR="00E40EB1" w:rsidRPr="00E40EB1" w:rsidRDefault="00E40EB1" w:rsidP="00E40EB1">
      <w:pPr>
        <w:pStyle w:val="ListParagraph"/>
        <w:numPr>
          <w:ilvl w:val="0"/>
          <w:numId w:val="19"/>
        </w:numPr>
        <w:ind w:left="426"/>
        <w:rPr>
          <w:rFonts w:ascii="Arial" w:hAnsi="Arial" w:cs="Arial"/>
          <w:sz w:val="24"/>
          <w:szCs w:val="24"/>
        </w:rPr>
      </w:pPr>
      <w:r w:rsidRPr="00E40EB1">
        <w:rPr>
          <w:rFonts w:ascii="Arial" w:hAnsi="Arial" w:cs="Arial"/>
          <w:color w:val="333333"/>
          <w:sz w:val="24"/>
          <w:szCs w:val="24"/>
          <w:lang w:eastAsia="en-GB"/>
        </w:rPr>
        <w:t>Enforce consumer rights</w:t>
      </w:r>
    </w:p>
    <w:p w14:paraId="271163C6" w14:textId="77777777" w:rsidR="00E40EB1" w:rsidRDefault="00E40EB1" w:rsidP="00E40EB1">
      <w:pPr>
        <w:pStyle w:val="EMLevel1Bullet"/>
        <w:numPr>
          <w:ilvl w:val="0"/>
          <w:numId w:val="0"/>
        </w:numPr>
        <w:tabs>
          <w:tab w:val="left" w:pos="720"/>
        </w:tabs>
        <w:spacing w:before="0" w:after="0"/>
        <w:rPr>
          <w:rFonts w:ascii="Arial" w:hAnsi="Arial" w:cs="Arial"/>
        </w:rPr>
      </w:pPr>
    </w:p>
    <w:p w14:paraId="76CD82DA" w14:textId="5D6C8404" w:rsidR="00E40EB1" w:rsidRPr="00D96E21" w:rsidRDefault="00E40EB1" w:rsidP="00E40EB1">
      <w:pPr>
        <w:pStyle w:val="EMLevel1Bullet"/>
        <w:numPr>
          <w:ilvl w:val="0"/>
          <w:numId w:val="0"/>
        </w:numPr>
        <w:tabs>
          <w:tab w:val="left" w:pos="720"/>
        </w:tabs>
        <w:spacing w:before="0" w:after="0"/>
        <w:rPr>
          <w:rFonts w:ascii="Arial" w:hAnsi="Arial" w:cs="Arial"/>
        </w:rPr>
      </w:pPr>
      <w:r w:rsidRPr="00D96E21">
        <w:rPr>
          <w:rFonts w:ascii="Arial" w:hAnsi="Arial" w:cs="Arial"/>
        </w:rPr>
        <w:t>Currently there is one funded pro</w:t>
      </w:r>
      <w:r>
        <w:rPr>
          <w:rFonts w:ascii="Arial" w:hAnsi="Arial" w:cs="Arial"/>
        </w:rPr>
        <w:t>ject in Wales- ‘</w:t>
      </w:r>
      <w:r w:rsidRPr="00D96E21">
        <w:rPr>
          <w:rFonts w:ascii="Arial" w:hAnsi="Arial" w:cs="Arial"/>
        </w:rPr>
        <w:t>Action against dating violence</w:t>
      </w:r>
      <w:r>
        <w:rPr>
          <w:rFonts w:ascii="Arial" w:hAnsi="Arial" w:cs="Arial"/>
        </w:rPr>
        <w:t>’</w:t>
      </w:r>
      <w:r w:rsidRPr="00D96E21">
        <w:rPr>
          <w:rFonts w:ascii="Arial" w:hAnsi="Arial" w:cs="Arial"/>
        </w:rPr>
        <w:t xml:space="preserve"> </w:t>
      </w:r>
    </w:p>
    <w:p w14:paraId="4521D01E" w14:textId="77777777" w:rsidR="00E40EB1" w:rsidRDefault="00E40EB1" w:rsidP="00E40EB1">
      <w:pPr>
        <w:rPr>
          <w:rFonts w:ascii="Arial" w:hAnsi="Arial" w:cs="Arial"/>
          <w:sz w:val="24"/>
          <w:szCs w:val="24"/>
        </w:rPr>
      </w:pPr>
    </w:p>
    <w:p w14:paraId="3D39F088" w14:textId="77777777" w:rsidR="00E40EB1" w:rsidRDefault="00E40EB1" w:rsidP="00E40EB1">
      <w:pPr>
        <w:rPr>
          <w:rFonts w:ascii="Arial" w:hAnsi="Arial" w:cs="Arial"/>
          <w:b/>
          <w:sz w:val="24"/>
          <w:szCs w:val="24"/>
        </w:rPr>
      </w:pPr>
      <w:r>
        <w:rPr>
          <w:rFonts w:ascii="Arial" w:hAnsi="Arial" w:cs="Arial"/>
          <w:b/>
          <w:sz w:val="24"/>
          <w:szCs w:val="24"/>
        </w:rPr>
        <w:t xml:space="preserve">The purpose of the amendments </w:t>
      </w:r>
    </w:p>
    <w:p w14:paraId="72CD5EE1" w14:textId="7DDE9DEA" w:rsidR="00E40EB1" w:rsidRDefault="00E40EB1" w:rsidP="00E40EB1">
      <w:pPr>
        <w:rPr>
          <w:rFonts w:ascii="Arial" w:hAnsi="Arial" w:cs="Arial"/>
          <w:sz w:val="24"/>
          <w:szCs w:val="24"/>
        </w:rPr>
      </w:pPr>
      <w:r w:rsidRPr="00AC7E9A">
        <w:rPr>
          <w:rFonts w:ascii="Arial" w:hAnsi="Arial" w:cs="Arial"/>
          <w:sz w:val="24"/>
          <w:szCs w:val="24"/>
        </w:rPr>
        <w:t>To revoke</w:t>
      </w:r>
      <w:r>
        <w:rPr>
          <w:rFonts w:ascii="Arial" w:hAnsi="Arial" w:cs="Arial"/>
          <w:i/>
          <w:sz w:val="24"/>
          <w:szCs w:val="24"/>
        </w:rPr>
        <w:t xml:space="preserve"> </w:t>
      </w:r>
      <w:r w:rsidRPr="00D37FC0">
        <w:rPr>
          <w:rFonts w:ascii="Arial" w:hAnsi="Arial" w:cs="Arial"/>
          <w:sz w:val="24"/>
          <w:szCs w:val="24"/>
        </w:rPr>
        <w:t>Regulation (EU) No. 1381/2013 of the European Parliament and of the Council of 17 December 2013 establishing a Rights, Equality and Citizenship Programme for the period 2014 to 2020</w:t>
      </w:r>
    </w:p>
    <w:p w14:paraId="605D1ACF" w14:textId="77777777" w:rsidR="00E40EB1" w:rsidRDefault="00E40EB1" w:rsidP="00E40EB1">
      <w:pPr>
        <w:rPr>
          <w:rFonts w:ascii="Arial" w:hAnsi="Arial" w:cs="Arial"/>
          <w:i/>
          <w:sz w:val="24"/>
          <w:szCs w:val="24"/>
        </w:rPr>
      </w:pPr>
    </w:p>
    <w:p w14:paraId="4BBDD6E6" w14:textId="77777777" w:rsidR="00E40EB1" w:rsidRDefault="00E40EB1" w:rsidP="00E40EB1">
      <w:pPr>
        <w:rPr>
          <w:rFonts w:ascii="Arial" w:hAnsi="Arial" w:cs="Arial"/>
          <w:b/>
          <w:sz w:val="24"/>
          <w:szCs w:val="24"/>
        </w:rPr>
      </w:pPr>
      <w:r>
        <w:rPr>
          <w:rFonts w:ascii="Arial" w:hAnsi="Arial" w:cs="Arial"/>
          <w:b/>
          <w:sz w:val="24"/>
          <w:szCs w:val="24"/>
        </w:rPr>
        <w:t>Any impact the SI may have on the Welsh Ministers’ executive competence</w:t>
      </w:r>
    </w:p>
    <w:p w14:paraId="4CEA0474" w14:textId="719AF42E" w:rsidR="00E40EB1" w:rsidRDefault="00E40EB1" w:rsidP="00E40EB1">
      <w:pPr>
        <w:rPr>
          <w:rFonts w:ascii="Arial" w:hAnsi="Arial" w:cs="Arial"/>
          <w:sz w:val="24"/>
          <w:szCs w:val="24"/>
        </w:rPr>
      </w:pPr>
      <w:r>
        <w:rPr>
          <w:rFonts w:ascii="Arial" w:hAnsi="Arial" w:cs="Arial"/>
          <w:sz w:val="24"/>
          <w:szCs w:val="24"/>
        </w:rPr>
        <w:t>The SI has a limited</w:t>
      </w:r>
      <w:r w:rsidRPr="00AC7E9A">
        <w:rPr>
          <w:rFonts w:ascii="Arial" w:hAnsi="Arial" w:cs="Arial"/>
          <w:sz w:val="24"/>
          <w:szCs w:val="24"/>
        </w:rPr>
        <w:t xml:space="preserve"> impact on the Welsh Ministers executive competence</w:t>
      </w:r>
      <w:r>
        <w:rPr>
          <w:rFonts w:ascii="Arial" w:hAnsi="Arial" w:cs="Arial"/>
          <w:sz w:val="24"/>
          <w:szCs w:val="24"/>
        </w:rPr>
        <w:t xml:space="preserve">.  The SI transfers functions from the EU Commission to the Secretary of State for Wales. There is only one project in Wales, and the funding arrangement put in place by the SI is for a limited period of time only. The SI will ensure that the funding of the project in Wales will be uninterrupted. It does not affect the Welsh Ministers powers </w:t>
      </w:r>
      <w:r w:rsidRPr="0011759B">
        <w:rPr>
          <w:rFonts w:ascii="Arial" w:hAnsi="Arial" w:cs="Arial"/>
          <w:sz w:val="24"/>
          <w:szCs w:val="24"/>
        </w:rPr>
        <w:t>set out in section 60 (Promotion of well-being) and 58A (Executive Ministerial Functions) of the Government of Wales Act 2006</w:t>
      </w:r>
      <w:r>
        <w:rPr>
          <w:rFonts w:ascii="Arial" w:hAnsi="Arial" w:cs="Arial"/>
          <w:sz w:val="24"/>
          <w:szCs w:val="24"/>
        </w:rPr>
        <w:t>, which would enable them to establish a similar scheme in the future, if that became Welsh Government policy</w:t>
      </w:r>
      <w:r w:rsidRPr="0011759B">
        <w:rPr>
          <w:rFonts w:ascii="Arial" w:hAnsi="Arial" w:cs="Arial"/>
          <w:sz w:val="24"/>
          <w:szCs w:val="24"/>
        </w:rPr>
        <w:t xml:space="preserve">.  </w:t>
      </w:r>
    </w:p>
    <w:p w14:paraId="60966FD0" w14:textId="77777777" w:rsidR="00E40EB1" w:rsidRDefault="00E40EB1" w:rsidP="00E40EB1">
      <w:pPr>
        <w:rPr>
          <w:rFonts w:ascii="Arial" w:hAnsi="Arial" w:cs="Arial"/>
          <w:sz w:val="24"/>
          <w:szCs w:val="24"/>
        </w:rPr>
      </w:pPr>
    </w:p>
    <w:p w14:paraId="48B9BA3F" w14:textId="77777777" w:rsidR="00E40EB1" w:rsidRDefault="00E40EB1" w:rsidP="00E40EB1">
      <w:pPr>
        <w:rPr>
          <w:rFonts w:ascii="Arial" w:hAnsi="Arial" w:cs="Arial"/>
          <w:b/>
          <w:sz w:val="24"/>
          <w:szCs w:val="24"/>
        </w:rPr>
      </w:pPr>
      <w:r>
        <w:rPr>
          <w:rFonts w:ascii="Arial" w:hAnsi="Arial" w:cs="Arial"/>
          <w:b/>
          <w:sz w:val="24"/>
          <w:szCs w:val="24"/>
        </w:rPr>
        <w:t>Any impact the SI may have on the legislative competence of the Assembly for Wales</w:t>
      </w:r>
    </w:p>
    <w:p w14:paraId="182AD024" w14:textId="05692605" w:rsidR="00E40EB1" w:rsidRDefault="00E40EB1" w:rsidP="00E40EB1">
      <w:pPr>
        <w:rPr>
          <w:rFonts w:ascii="Arial" w:hAnsi="Arial" w:cs="Arial"/>
          <w:sz w:val="24"/>
          <w:szCs w:val="24"/>
        </w:rPr>
      </w:pPr>
      <w:r>
        <w:rPr>
          <w:rFonts w:ascii="Arial" w:hAnsi="Arial" w:cs="Arial"/>
          <w:sz w:val="24"/>
          <w:szCs w:val="24"/>
        </w:rPr>
        <w:t xml:space="preserve">The SI has no impact on the National Assembly for Wales’ legislative competence.  </w:t>
      </w:r>
    </w:p>
    <w:p w14:paraId="2DE45141" w14:textId="207A6268" w:rsidR="00E40EB1" w:rsidRDefault="00E40EB1" w:rsidP="00E40EB1">
      <w:pPr>
        <w:rPr>
          <w:rFonts w:ascii="Arial" w:hAnsi="Arial" w:cs="Arial"/>
          <w:sz w:val="24"/>
          <w:szCs w:val="24"/>
        </w:rPr>
      </w:pPr>
    </w:p>
    <w:p w14:paraId="4C43E3B5" w14:textId="12EB401B" w:rsidR="00E40EB1" w:rsidRPr="00E40EB1" w:rsidRDefault="00E40EB1" w:rsidP="00E40EB1">
      <w:pPr>
        <w:numPr>
          <w:ilvl w:val="1"/>
          <w:numId w:val="0"/>
        </w:numPr>
        <w:outlineLvl w:val="1"/>
        <w:rPr>
          <w:rFonts w:ascii="Arial" w:hAnsi="Arial" w:cs="Arial"/>
          <w:sz w:val="24"/>
          <w:szCs w:val="24"/>
        </w:rPr>
      </w:pPr>
      <w:r w:rsidRPr="008D4200">
        <w:rPr>
          <w:rFonts w:ascii="Arial" w:hAnsi="Arial" w:cs="Arial"/>
          <w:sz w:val="24"/>
          <w:szCs w:val="24"/>
        </w:rPr>
        <w:t xml:space="preserve">The </w:t>
      </w:r>
      <w:r w:rsidRPr="00E40EB1">
        <w:rPr>
          <w:rFonts w:ascii="Arial" w:hAnsi="Arial" w:cs="Arial"/>
          <w:sz w:val="24"/>
          <w:szCs w:val="24"/>
        </w:rPr>
        <w:t xml:space="preserve">Regulations and accompanying Explanatory Memorandum, setting out the effect of amendments is available here: </w:t>
      </w:r>
      <w:hyperlink r:id="rId11" w:history="1">
        <w:r w:rsidRPr="00E40EB1">
          <w:rPr>
            <w:rStyle w:val="Hyperlink"/>
            <w:rFonts w:ascii="Arial" w:hAnsi="Arial" w:cs="Arial"/>
            <w:sz w:val="24"/>
            <w:szCs w:val="24"/>
          </w:rPr>
          <w:t>https://beta.parliament.uk/work-packages/bqh5LDYF</w:t>
        </w:r>
      </w:hyperlink>
    </w:p>
    <w:p w14:paraId="255F5B3F" w14:textId="77777777" w:rsidR="00E40EB1" w:rsidRDefault="00E40EB1" w:rsidP="00E40EB1">
      <w:pPr>
        <w:rPr>
          <w:rFonts w:ascii="Arial" w:hAnsi="Arial" w:cs="Arial"/>
          <w:sz w:val="24"/>
          <w:szCs w:val="24"/>
        </w:rPr>
      </w:pPr>
    </w:p>
    <w:p w14:paraId="3D7FB2F8" w14:textId="77777777" w:rsidR="00E40EB1" w:rsidRDefault="00E40EB1" w:rsidP="00E40EB1">
      <w:pPr>
        <w:rPr>
          <w:rFonts w:ascii="Arial" w:hAnsi="Arial" w:cs="Arial"/>
          <w:b/>
          <w:sz w:val="24"/>
          <w:szCs w:val="24"/>
        </w:rPr>
      </w:pPr>
      <w:r>
        <w:rPr>
          <w:rFonts w:ascii="Arial" w:hAnsi="Arial" w:cs="Arial"/>
          <w:b/>
          <w:sz w:val="24"/>
          <w:szCs w:val="24"/>
        </w:rPr>
        <w:t>Why consent was given</w:t>
      </w:r>
    </w:p>
    <w:p w14:paraId="6701AF48" w14:textId="3A6FFEE7" w:rsidR="00E40EB1" w:rsidRDefault="00E40EB1" w:rsidP="00E40EB1">
      <w:pPr>
        <w:rPr>
          <w:rFonts w:ascii="Arial" w:hAnsi="Arial" w:cs="Arial"/>
          <w:noProof/>
          <w:sz w:val="24"/>
          <w:szCs w:val="24"/>
          <w:lang w:eastAsia="en-GB"/>
        </w:rPr>
      </w:pPr>
      <w:r>
        <w:rPr>
          <w:rFonts w:ascii="Arial" w:hAnsi="Arial" w:cs="Arial"/>
          <w:noProof/>
          <w:sz w:val="24"/>
          <w:szCs w:val="24"/>
          <w:lang w:eastAsia="en-GB"/>
        </w:rPr>
        <w:t>There is no divergence between the Welsh Government and the UK Government on the policy for the correction. Therefore, making separate SIs in Wales and England would lead to duplication, and unnecessary complication of the statute book. Consenting to a UK wide SI ensures that there is a single legislative framework across the UK which promotes clarity and accessibility during this period of change. In these exceptional circumstances, the Welsh Government considers it appropriate that the UK Government legislates on our behalf in this instance.</w:t>
      </w:r>
    </w:p>
    <w:p w14:paraId="7592B73C" w14:textId="77777777" w:rsidR="00E40EB1" w:rsidRDefault="00E40EB1" w:rsidP="00E40EB1">
      <w:pPr>
        <w:rPr>
          <w:rFonts w:ascii="Arial" w:hAnsi="Arial" w:cs="Arial"/>
          <w:noProof/>
          <w:sz w:val="24"/>
          <w:szCs w:val="24"/>
          <w:lang w:eastAsia="en-GB"/>
        </w:rPr>
      </w:pPr>
    </w:p>
    <w:p w14:paraId="0D72C1DD" w14:textId="38F8262F" w:rsidR="008D4200" w:rsidRPr="008D4200" w:rsidRDefault="00E40EB1" w:rsidP="008D4200">
      <w:pPr>
        <w:rPr>
          <w:rFonts w:ascii="Arial" w:hAnsi="Arial" w:cs="Arial"/>
          <w:b/>
          <w:sz w:val="24"/>
          <w:szCs w:val="24"/>
        </w:rPr>
      </w:pPr>
      <w:r>
        <w:rPr>
          <w:rFonts w:ascii="Arial" w:hAnsi="Arial" w:cs="Arial"/>
          <w:noProof/>
          <w:sz w:val="24"/>
          <w:szCs w:val="24"/>
          <w:lang w:eastAsia="en-GB"/>
        </w:rPr>
        <w:t>In this instance, the effect of the SI is for a limited period of time and will allow for continuity and efficency of payment.  W</w:t>
      </w:r>
      <w:r w:rsidRPr="00D96E21">
        <w:rPr>
          <w:rFonts w:ascii="Arial" w:hAnsi="Arial" w:cs="Arial"/>
          <w:sz w:val="24"/>
          <w:szCs w:val="24"/>
        </w:rPr>
        <w:t>hen decisions need to be made a</w:t>
      </w:r>
      <w:r>
        <w:rPr>
          <w:rFonts w:ascii="Arial" w:hAnsi="Arial" w:cs="Arial"/>
          <w:sz w:val="24"/>
          <w:szCs w:val="24"/>
        </w:rPr>
        <w:t xml:space="preserve">bout successor funds, </w:t>
      </w:r>
      <w:r w:rsidRPr="00D96E21">
        <w:rPr>
          <w:rFonts w:ascii="Arial" w:hAnsi="Arial" w:cs="Arial"/>
          <w:sz w:val="24"/>
          <w:szCs w:val="24"/>
        </w:rPr>
        <w:t xml:space="preserve">Welsh </w:t>
      </w:r>
      <w:r>
        <w:rPr>
          <w:rFonts w:ascii="Arial" w:hAnsi="Arial" w:cs="Arial"/>
          <w:sz w:val="24"/>
          <w:szCs w:val="24"/>
        </w:rPr>
        <w:t>G</w:t>
      </w:r>
      <w:r w:rsidRPr="00D96E21">
        <w:rPr>
          <w:rFonts w:ascii="Arial" w:hAnsi="Arial" w:cs="Arial"/>
          <w:sz w:val="24"/>
          <w:szCs w:val="24"/>
        </w:rPr>
        <w:t xml:space="preserve">overnment </w:t>
      </w:r>
      <w:r>
        <w:rPr>
          <w:rFonts w:ascii="Arial" w:hAnsi="Arial" w:cs="Arial"/>
          <w:sz w:val="24"/>
          <w:szCs w:val="24"/>
        </w:rPr>
        <w:t>will be</w:t>
      </w:r>
      <w:r w:rsidRPr="00D96E21">
        <w:rPr>
          <w:rFonts w:ascii="Arial" w:hAnsi="Arial" w:cs="Arial"/>
          <w:sz w:val="24"/>
          <w:szCs w:val="24"/>
        </w:rPr>
        <w:t xml:space="preserve"> fully involved in those conversations.</w:t>
      </w:r>
      <w:r>
        <w:rPr>
          <w:rFonts w:ascii="Arial" w:hAnsi="Arial" w:cs="Arial"/>
          <w:noProof/>
          <w:sz w:val="24"/>
          <w:szCs w:val="24"/>
          <w:lang w:eastAsia="en-GB"/>
        </w:rPr>
        <w:t xml:space="preserve"> </w:t>
      </w:r>
    </w:p>
    <w:sectPr w:rsidR="008D4200" w:rsidRPr="008D4200" w:rsidSect="008E4DE4">
      <w:footerReference w:type="even" r:id="rId12"/>
      <w:footerReference w:type="default" r:id="rId13"/>
      <w:headerReference w:type="first" r:id="rId14"/>
      <w:footerReference w:type="first" r:id="rId15"/>
      <w:pgSz w:w="11906" w:h="16838" w:code="9"/>
      <w:pgMar w:top="3090" w:right="991"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2479" w14:textId="77777777" w:rsidR="000755A9" w:rsidRDefault="000755A9">
      <w:r>
        <w:separator/>
      </w:r>
    </w:p>
  </w:endnote>
  <w:endnote w:type="continuationSeparator" w:id="0">
    <w:p w14:paraId="30155255" w14:textId="77777777" w:rsidR="000755A9" w:rsidRDefault="000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67BF"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13FE13"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C44C4" w14:textId="247757A3"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2881">
      <w:rPr>
        <w:rStyle w:val="PageNumber"/>
        <w:noProof/>
      </w:rPr>
      <w:t>2</w:t>
    </w:r>
    <w:r>
      <w:rPr>
        <w:rStyle w:val="PageNumber"/>
      </w:rPr>
      <w:fldChar w:fldCharType="end"/>
    </w:r>
  </w:p>
  <w:p w14:paraId="7486F6A1"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3108" w14:textId="2A3886F1"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02881">
      <w:rPr>
        <w:rStyle w:val="PageNumber"/>
        <w:rFonts w:ascii="Arial" w:hAnsi="Arial" w:cs="Arial"/>
        <w:noProof/>
        <w:sz w:val="24"/>
        <w:szCs w:val="24"/>
      </w:rPr>
      <w:t>1</w:t>
    </w:r>
    <w:r w:rsidRPr="005D2A41">
      <w:rPr>
        <w:rStyle w:val="PageNumber"/>
        <w:rFonts w:ascii="Arial" w:hAnsi="Arial" w:cs="Arial"/>
        <w:sz w:val="24"/>
        <w:szCs w:val="24"/>
      </w:rPr>
      <w:fldChar w:fldCharType="end"/>
    </w:r>
  </w:p>
  <w:p w14:paraId="73EBD7A5"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9783B" w14:textId="77777777" w:rsidR="000755A9" w:rsidRDefault="000755A9">
      <w:r>
        <w:separator/>
      </w:r>
    </w:p>
  </w:footnote>
  <w:footnote w:type="continuationSeparator" w:id="0">
    <w:p w14:paraId="7448CAAD" w14:textId="77777777" w:rsidR="000755A9" w:rsidRDefault="000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FBBAB" w14:textId="77777777" w:rsidR="0057543A" w:rsidRDefault="0057543A">
    <w:r>
      <w:rPr>
        <w:noProof/>
        <w:lang w:eastAsia="en-GB"/>
      </w:rPr>
      <w:drawing>
        <wp:anchor distT="0" distB="0" distL="114300" distR="114300" simplePos="0" relativeHeight="251657728" behindDoc="1" locked="0" layoutInCell="1" allowOverlap="1" wp14:anchorId="6BFFAE64" wp14:editId="4AD23215">
          <wp:simplePos x="0" y="0"/>
          <wp:positionH relativeFrom="column">
            <wp:posOffset>4637405</wp:posOffset>
          </wp:positionH>
          <wp:positionV relativeFrom="paragraph">
            <wp:posOffset>-111760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03F4E97" w14:textId="77777777" w:rsidR="0057543A" w:rsidRDefault="0057543A">
    <w:pPr>
      <w:pStyle w:val="Header"/>
    </w:pPr>
  </w:p>
  <w:p w14:paraId="67B6A48F"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0F20"/>
    <w:multiLevelType w:val="hybridMultilevel"/>
    <w:tmpl w:val="AC06D868"/>
    <w:lvl w:ilvl="0" w:tplc="E7927C94">
      <w:start w:val="1"/>
      <w:numFmt w:val="bullet"/>
      <w:pStyle w:val="EMLevel1Bullet"/>
      <w:lvlText w:val=""/>
      <w:lvlJc w:val="left"/>
      <w:pPr>
        <w:tabs>
          <w:tab w:val="num" w:pos="720"/>
        </w:tabs>
        <w:ind w:left="720" w:hanging="36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rPr>
    </w:lvl>
    <w:lvl w:ilvl="2" w:tplc="B770D372">
      <w:start w:val="1"/>
      <w:numFmt w:val="bullet"/>
      <w:lvlText w:val=""/>
      <w:lvlJc w:val="left"/>
      <w:pPr>
        <w:tabs>
          <w:tab w:val="num" w:pos="2160"/>
        </w:tabs>
        <w:ind w:left="2160" w:hanging="360"/>
      </w:pPr>
      <w:rPr>
        <w:rFonts w:ascii="Symbol" w:hAnsi="Symbol" w:hint="default"/>
        <w:sz w:val="24"/>
        <w:szCs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C3422"/>
    <w:multiLevelType w:val="hybridMultilevel"/>
    <w:tmpl w:val="6CD4707E"/>
    <w:lvl w:ilvl="0" w:tplc="F50A3454">
      <w:start w:val="1"/>
      <w:numFmt w:val="lowerLetter"/>
      <w:lvlText w:val="%1)"/>
      <w:lvlJc w:val="left"/>
      <w:pPr>
        <w:ind w:left="1080" w:hanging="360"/>
      </w:pPr>
      <w:rPr>
        <w:rFonts w:ascii="Arial" w:eastAsia="Times New Roman" w:hAnsi="Arial" w:cs="Arial"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467D55"/>
    <w:multiLevelType w:val="hybridMultilevel"/>
    <w:tmpl w:val="D06E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D7268"/>
    <w:multiLevelType w:val="hybridMultilevel"/>
    <w:tmpl w:val="6FDE0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265A1E"/>
    <w:multiLevelType w:val="hybridMultilevel"/>
    <w:tmpl w:val="1556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B570A"/>
    <w:multiLevelType w:val="hybridMultilevel"/>
    <w:tmpl w:val="34F2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9522DEA"/>
    <w:multiLevelType w:val="hybridMultilevel"/>
    <w:tmpl w:val="6CD4707E"/>
    <w:lvl w:ilvl="0" w:tplc="F50A3454">
      <w:start w:val="1"/>
      <w:numFmt w:val="lowerLetter"/>
      <w:lvlText w:val="%1)"/>
      <w:lvlJc w:val="left"/>
      <w:pPr>
        <w:ind w:left="1080" w:hanging="360"/>
      </w:pPr>
      <w:rPr>
        <w:rFonts w:ascii="Arial" w:eastAsia="Times New Roman" w:hAnsi="Arial" w:cs="Arial"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1B45764"/>
    <w:multiLevelType w:val="hybridMultilevel"/>
    <w:tmpl w:val="D40095D8"/>
    <w:lvl w:ilvl="0" w:tplc="00A2BB2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A32CB7"/>
    <w:multiLevelType w:val="hybridMultilevel"/>
    <w:tmpl w:val="2410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202D5"/>
    <w:multiLevelType w:val="hybridMultilevel"/>
    <w:tmpl w:val="936E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2FE024C"/>
    <w:multiLevelType w:val="hybridMultilevel"/>
    <w:tmpl w:val="779E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DD7EE5"/>
    <w:multiLevelType w:val="hybridMultilevel"/>
    <w:tmpl w:val="51E0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1F1C8E"/>
    <w:multiLevelType w:val="hybridMultilevel"/>
    <w:tmpl w:val="55C4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541035"/>
    <w:multiLevelType w:val="hybridMultilevel"/>
    <w:tmpl w:val="F24A8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8D47BB"/>
    <w:multiLevelType w:val="hybridMultilevel"/>
    <w:tmpl w:val="F7BA2CB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D2E0C"/>
    <w:multiLevelType w:val="hybridMultilevel"/>
    <w:tmpl w:val="3E64F060"/>
    <w:lvl w:ilvl="0" w:tplc="710E94A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9"/>
  </w:num>
  <w:num w:numId="3">
    <w:abstractNumId w:val="7"/>
  </w:num>
  <w:num w:numId="4">
    <w:abstractNumId w:val="3"/>
  </w:num>
  <w:num w:numId="5">
    <w:abstractNumId w:val="17"/>
  </w:num>
  <w:num w:numId="6">
    <w:abstractNumId w:val="6"/>
  </w:num>
  <w:num w:numId="7">
    <w:abstractNumId w:val="2"/>
  </w:num>
  <w:num w:numId="8">
    <w:abstractNumId w:val="14"/>
  </w:num>
  <w:num w:numId="9">
    <w:abstractNumId w:val="8"/>
  </w:num>
  <w:num w:numId="10">
    <w:abstractNumId w:val="12"/>
  </w:num>
  <w:num w:numId="11">
    <w:abstractNumId w:val="1"/>
  </w:num>
  <w:num w:numId="12">
    <w:abstractNumId w:val="15"/>
  </w:num>
  <w:num w:numId="13">
    <w:abstractNumId w:val="11"/>
  </w:num>
  <w:num w:numId="14">
    <w:abstractNumId w:val="18"/>
  </w:num>
  <w:num w:numId="15">
    <w:abstractNumId w:val="10"/>
  </w:num>
  <w:num w:numId="16">
    <w:abstractNumId w:val="13"/>
  </w:num>
  <w:num w:numId="17">
    <w:abstractNumId w:val="0"/>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5661D"/>
    <w:rsid w:val="000755A9"/>
    <w:rsid w:val="00082B81"/>
    <w:rsid w:val="00090C3D"/>
    <w:rsid w:val="00097118"/>
    <w:rsid w:val="000C3A52"/>
    <w:rsid w:val="000C53DB"/>
    <w:rsid w:val="000C5E9B"/>
    <w:rsid w:val="00134918"/>
    <w:rsid w:val="001460B1"/>
    <w:rsid w:val="00164CB6"/>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70C08"/>
    <w:rsid w:val="006814BD"/>
    <w:rsid w:val="0069133F"/>
    <w:rsid w:val="006B340E"/>
    <w:rsid w:val="006B461D"/>
    <w:rsid w:val="006E0A2C"/>
    <w:rsid w:val="00703993"/>
    <w:rsid w:val="007259F5"/>
    <w:rsid w:val="0073380E"/>
    <w:rsid w:val="00743B79"/>
    <w:rsid w:val="007523BC"/>
    <w:rsid w:val="00752C48"/>
    <w:rsid w:val="007A05FB"/>
    <w:rsid w:val="007A7BEC"/>
    <w:rsid w:val="007B5260"/>
    <w:rsid w:val="007C24E7"/>
    <w:rsid w:val="007C7885"/>
    <w:rsid w:val="007D1402"/>
    <w:rsid w:val="007F5E64"/>
    <w:rsid w:val="00800FA0"/>
    <w:rsid w:val="00802881"/>
    <w:rsid w:val="00812370"/>
    <w:rsid w:val="0082411A"/>
    <w:rsid w:val="00841628"/>
    <w:rsid w:val="00846160"/>
    <w:rsid w:val="00877BD2"/>
    <w:rsid w:val="008B7927"/>
    <w:rsid w:val="008D1E0B"/>
    <w:rsid w:val="008D4200"/>
    <w:rsid w:val="008E4DE4"/>
    <w:rsid w:val="008E54AE"/>
    <w:rsid w:val="008F0CC6"/>
    <w:rsid w:val="008F789E"/>
    <w:rsid w:val="00905771"/>
    <w:rsid w:val="00953A46"/>
    <w:rsid w:val="00967473"/>
    <w:rsid w:val="00973090"/>
    <w:rsid w:val="00995EEC"/>
    <w:rsid w:val="009D26D8"/>
    <w:rsid w:val="009E4974"/>
    <w:rsid w:val="009F06C3"/>
    <w:rsid w:val="00A1479F"/>
    <w:rsid w:val="00A204C9"/>
    <w:rsid w:val="00A23742"/>
    <w:rsid w:val="00A3247B"/>
    <w:rsid w:val="00A614E7"/>
    <w:rsid w:val="00A6421F"/>
    <w:rsid w:val="00A72CF3"/>
    <w:rsid w:val="00A82A45"/>
    <w:rsid w:val="00A845A9"/>
    <w:rsid w:val="00A853BC"/>
    <w:rsid w:val="00A86958"/>
    <w:rsid w:val="00AA5651"/>
    <w:rsid w:val="00AA5848"/>
    <w:rsid w:val="00AA7750"/>
    <w:rsid w:val="00AC2688"/>
    <w:rsid w:val="00AD65F1"/>
    <w:rsid w:val="00AE064D"/>
    <w:rsid w:val="00AF056B"/>
    <w:rsid w:val="00B049B1"/>
    <w:rsid w:val="00B239BA"/>
    <w:rsid w:val="00B468BB"/>
    <w:rsid w:val="00B81F17"/>
    <w:rsid w:val="00C178EA"/>
    <w:rsid w:val="00C43B4A"/>
    <w:rsid w:val="00C468D6"/>
    <w:rsid w:val="00C64FA5"/>
    <w:rsid w:val="00C84A12"/>
    <w:rsid w:val="00C967A5"/>
    <w:rsid w:val="00CF3DC5"/>
    <w:rsid w:val="00D017E2"/>
    <w:rsid w:val="00D16D97"/>
    <w:rsid w:val="00D27F42"/>
    <w:rsid w:val="00D84713"/>
    <w:rsid w:val="00DD4B82"/>
    <w:rsid w:val="00DD5313"/>
    <w:rsid w:val="00E1556F"/>
    <w:rsid w:val="00E3419E"/>
    <w:rsid w:val="00E40EB1"/>
    <w:rsid w:val="00E47B1A"/>
    <w:rsid w:val="00E631B1"/>
    <w:rsid w:val="00EA5290"/>
    <w:rsid w:val="00EB248F"/>
    <w:rsid w:val="00EB5F93"/>
    <w:rsid w:val="00EC0568"/>
    <w:rsid w:val="00EE721A"/>
    <w:rsid w:val="00F0272E"/>
    <w:rsid w:val="00F2438B"/>
    <w:rsid w:val="00F548A5"/>
    <w:rsid w:val="00F81C33"/>
    <w:rsid w:val="00F923C2"/>
    <w:rsid w:val="00F97613"/>
    <w:rsid w:val="00FF0966"/>
    <w:rsid w:val="00FF0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01062F"/>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8E54AE"/>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54AE"/>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8E54AE"/>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8E54AE"/>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8E54AE"/>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8E54AE"/>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8E54AE"/>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7A7BEC"/>
    <w:rPr>
      <w:rFonts w:ascii="TradeGothic" w:hAnsi="TradeGothic"/>
      <w:sz w:val="22"/>
      <w:lang w:eastAsia="en-US"/>
    </w:rPr>
  </w:style>
  <w:style w:type="paragraph" w:customStyle="1" w:styleId="Default">
    <w:name w:val="Default"/>
    <w:rsid w:val="007A7BEC"/>
    <w:pPr>
      <w:autoSpaceDE w:val="0"/>
      <w:autoSpaceDN w:val="0"/>
      <w:adjustRightInd w:val="0"/>
    </w:pPr>
    <w:rPr>
      <w:rFonts w:eastAsiaTheme="minorHAnsi"/>
      <w:color w:val="000000"/>
      <w:sz w:val="24"/>
      <w:szCs w:val="24"/>
      <w:lang w:eastAsia="en-US"/>
    </w:rPr>
  </w:style>
  <w:style w:type="character" w:customStyle="1" w:styleId="Heading2Char">
    <w:name w:val="Heading 2 Char"/>
    <w:basedOn w:val="DefaultParagraphFont"/>
    <w:link w:val="Heading2"/>
    <w:rsid w:val="008E54AE"/>
    <w:rPr>
      <w:rFonts w:ascii="Arial" w:hAnsi="Arial" w:cs="Arial"/>
      <w:b/>
      <w:bCs/>
      <w:i/>
      <w:iCs/>
      <w:sz w:val="28"/>
      <w:szCs w:val="28"/>
      <w:lang w:eastAsia="en-US"/>
    </w:rPr>
  </w:style>
  <w:style w:type="character" w:customStyle="1" w:styleId="Heading4Char">
    <w:name w:val="Heading 4 Char"/>
    <w:basedOn w:val="DefaultParagraphFont"/>
    <w:link w:val="Heading4"/>
    <w:rsid w:val="008E54AE"/>
    <w:rPr>
      <w:b/>
      <w:bCs/>
      <w:sz w:val="28"/>
      <w:szCs w:val="28"/>
      <w:lang w:eastAsia="en-US"/>
    </w:rPr>
  </w:style>
  <w:style w:type="character" w:customStyle="1" w:styleId="Heading5Char">
    <w:name w:val="Heading 5 Char"/>
    <w:basedOn w:val="DefaultParagraphFont"/>
    <w:link w:val="Heading5"/>
    <w:rsid w:val="008E54AE"/>
    <w:rPr>
      <w:b/>
      <w:bCs/>
      <w:i/>
      <w:iCs/>
      <w:sz w:val="26"/>
      <w:szCs w:val="26"/>
      <w:lang w:eastAsia="en-US"/>
    </w:rPr>
  </w:style>
  <w:style w:type="character" w:customStyle="1" w:styleId="Heading6Char">
    <w:name w:val="Heading 6 Char"/>
    <w:basedOn w:val="DefaultParagraphFont"/>
    <w:link w:val="Heading6"/>
    <w:rsid w:val="008E54AE"/>
    <w:rPr>
      <w:b/>
      <w:bCs/>
      <w:sz w:val="22"/>
      <w:szCs w:val="22"/>
      <w:lang w:eastAsia="en-US"/>
    </w:rPr>
  </w:style>
  <w:style w:type="character" w:customStyle="1" w:styleId="Heading7Char">
    <w:name w:val="Heading 7 Char"/>
    <w:basedOn w:val="DefaultParagraphFont"/>
    <w:link w:val="Heading7"/>
    <w:rsid w:val="008E54AE"/>
    <w:rPr>
      <w:sz w:val="24"/>
      <w:szCs w:val="24"/>
      <w:lang w:eastAsia="en-US"/>
    </w:rPr>
  </w:style>
  <w:style w:type="character" w:customStyle="1" w:styleId="Heading8Char">
    <w:name w:val="Heading 8 Char"/>
    <w:basedOn w:val="DefaultParagraphFont"/>
    <w:link w:val="Heading8"/>
    <w:rsid w:val="008E54AE"/>
    <w:rPr>
      <w:i/>
      <w:iCs/>
      <w:sz w:val="24"/>
      <w:szCs w:val="24"/>
      <w:lang w:eastAsia="en-US"/>
    </w:rPr>
  </w:style>
  <w:style w:type="character" w:customStyle="1" w:styleId="Heading9Char">
    <w:name w:val="Heading 9 Char"/>
    <w:basedOn w:val="DefaultParagraphFont"/>
    <w:link w:val="Heading9"/>
    <w:rsid w:val="008E54AE"/>
    <w:rPr>
      <w:rFonts w:ascii="Arial" w:hAnsi="Arial" w:cs="Arial"/>
      <w:sz w:val="22"/>
      <w:szCs w:val="22"/>
      <w:lang w:eastAsia="en-US"/>
    </w:rPr>
  </w:style>
  <w:style w:type="paragraph" w:customStyle="1" w:styleId="EMSectionTitle">
    <w:name w:val="EM Section Title"/>
    <w:basedOn w:val="Heading1"/>
    <w:next w:val="EMLevel1Paragraph"/>
    <w:rsid w:val="008E54AE"/>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MLevel1Paragraph">
    <w:name w:val="EM Level 1 Paragraph"/>
    <w:basedOn w:val="Heading2"/>
    <w:qFormat/>
    <w:rsid w:val="008E54AE"/>
    <w:pPr>
      <w:keepNext w:val="0"/>
      <w:numPr>
        <w:ilvl w:val="1"/>
      </w:numPr>
      <w:tabs>
        <w:tab w:val="num" w:pos="696"/>
      </w:tabs>
      <w:spacing w:before="120"/>
      <w:ind w:left="720" w:hanging="720"/>
    </w:pPr>
    <w:rPr>
      <w:rFonts w:ascii="Times New Roman" w:hAnsi="Times New Roman"/>
      <w:b w:val="0"/>
      <w:bCs w:val="0"/>
      <w:i w:val="0"/>
      <w:iCs w:val="0"/>
      <w:sz w:val="24"/>
    </w:rPr>
  </w:style>
  <w:style w:type="paragraph" w:customStyle="1" w:styleId="T1">
    <w:name w:val="T1"/>
    <w:basedOn w:val="Normal"/>
    <w:rsid w:val="00AC2688"/>
    <w:pPr>
      <w:spacing w:before="160" w:line="220" w:lineRule="atLeast"/>
      <w:jc w:val="both"/>
    </w:pPr>
    <w:rPr>
      <w:rFonts w:ascii="Times New Roman" w:hAnsi="Times New Roman"/>
      <w:sz w:val="21"/>
    </w:rPr>
  </w:style>
  <w:style w:type="paragraph" w:customStyle="1" w:styleId="H1">
    <w:name w:val="H1"/>
    <w:basedOn w:val="Normal"/>
    <w:next w:val="Normal"/>
    <w:rsid w:val="00AC2688"/>
    <w:pPr>
      <w:keepNext/>
      <w:spacing w:before="320" w:line="220" w:lineRule="atLeast"/>
      <w:jc w:val="both"/>
    </w:pPr>
    <w:rPr>
      <w:rFonts w:ascii="Times New Roman" w:hAnsi="Times New Roman"/>
      <w:b/>
      <w:sz w:val="21"/>
    </w:rPr>
  </w:style>
  <w:style w:type="paragraph" w:customStyle="1" w:styleId="N1">
    <w:name w:val="N1"/>
    <w:basedOn w:val="Normal"/>
    <w:rsid w:val="00AC2688"/>
    <w:pPr>
      <w:numPr>
        <w:numId w:val="10"/>
      </w:numPr>
      <w:spacing w:before="160" w:line="220" w:lineRule="atLeast"/>
      <w:jc w:val="both"/>
    </w:pPr>
    <w:rPr>
      <w:rFonts w:ascii="Times New Roman" w:hAnsi="Times New Roman"/>
      <w:sz w:val="21"/>
    </w:rPr>
  </w:style>
  <w:style w:type="paragraph" w:customStyle="1" w:styleId="N2">
    <w:name w:val="N2"/>
    <w:basedOn w:val="N1"/>
    <w:rsid w:val="00AC2688"/>
    <w:pPr>
      <w:numPr>
        <w:ilvl w:val="1"/>
      </w:numPr>
      <w:spacing w:before="80"/>
    </w:pPr>
  </w:style>
  <w:style w:type="paragraph" w:customStyle="1" w:styleId="N3">
    <w:name w:val="N3"/>
    <w:basedOn w:val="N2"/>
    <w:rsid w:val="00AC2688"/>
    <w:pPr>
      <w:numPr>
        <w:ilvl w:val="2"/>
      </w:numPr>
    </w:pPr>
  </w:style>
  <w:style w:type="paragraph" w:customStyle="1" w:styleId="N4">
    <w:name w:val="N4"/>
    <w:basedOn w:val="N3"/>
    <w:rsid w:val="00AC2688"/>
    <w:pPr>
      <w:numPr>
        <w:ilvl w:val="3"/>
      </w:numPr>
    </w:pPr>
  </w:style>
  <w:style w:type="paragraph" w:customStyle="1" w:styleId="N5">
    <w:name w:val="N5"/>
    <w:basedOn w:val="N4"/>
    <w:rsid w:val="00AC2688"/>
    <w:pPr>
      <w:numPr>
        <w:ilvl w:val="4"/>
      </w:numPr>
    </w:pPr>
  </w:style>
  <w:style w:type="paragraph" w:styleId="TOC9">
    <w:name w:val="toc 9"/>
    <w:basedOn w:val="Normal"/>
    <w:next w:val="Normal"/>
    <w:rsid w:val="008D4200"/>
    <w:pPr>
      <w:keepLines/>
      <w:tabs>
        <w:tab w:val="left" w:pos="576"/>
        <w:tab w:val="right" w:pos="8280"/>
      </w:tabs>
      <w:spacing w:after="40"/>
      <w:ind w:left="576" w:right="720" w:hanging="576"/>
      <w:jc w:val="both"/>
    </w:pPr>
    <w:rPr>
      <w:rFonts w:ascii="Times New Roman" w:hAnsi="Times New Roman"/>
      <w:sz w:val="21"/>
    </w:rPr>
  </w:style>
  <w:style w:type="paragraph" w:customStyle="1" w:styleId="EMLevel1Bullet">
    <w:name w:val="EM Level 1 Bullet"/>
    <w:basedOn w:val="Normal"/>
    <w:rsid w:val="00E40EB1"/>
    <w:pPr>
      <w:numPr>
        <w:numId w:val="17"/>
      </w:numPr>
      <w:spacing w:before="60" w:after="60"/>
      <w:ind w:left="1440" w:hanging="533"/>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parliament.uk/work-packages/bqh5LDY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2019-10-15T23:00:00+00:00</Meeting_x0020_Date>
    <Assembly xmlns="a4e7e3ba-90a1-4b0a-844f-73b076486bd6">5</Assembly>
  </documentManagement>
</p:properties>
</file>

<file path=customXml/item2.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2019-02-05T09:39:30Z</value>
    </field>
    <field name="Objective-ModificationStamp">
      <value order="0">2019-02-05T09:39:30Z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EF229-B87F-47ED-A07D-565D89210574}">
  <ds:schemaRefs>
    <ds:schemaRef ds:uri="http://schemas.microsoft.com/office/2006/metadata/properties"/>
    <ds:schemaRef ds:uri="fad5256b-9034-4098-a484-2992d39a629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ABDE176B-BCE8-4E14-8631-F87494E0A5DE}">
  <ds:schemaRefs>
    <ds:schemaRef ds:uri="http://schemas.microsoft.com/sharepoint/v3/contenttype/forms"/>
  </ds:schemaRefs>
</ds:datastoreItem>
</file>

<file path=customXml/itemProps4.xml><?xml version="1.0" encoding="utf-8"?>
<ds:datastoreItem xmlns:ds="http://schemas.openxmlformats.org/officeDocument/2006/customXml" ds:itemID="{C929240D-CF5E-41BB-A145-642FE2BC384B}"/>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3402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Rights, Equality and Citizenship Programme (Revocation) (EU Exit) Regulations 2019</dc:title>
  <dc:creator>burnsc</dc:creator>
  <cp:lastModifiedBy>Oxenham, James (OFM - Cabinet Division)</cp:lastModifiedBy>
  <cp:revision>2</cp:revision>
  <cp:lastPrinted>2011-05-27T10:19:00Z</cp:lastPrinted>
  <dcterms:created xsi:type="dcterms:W3CDTF">2019-10-16T09:59:00Z</dcterms:created>
  <dcterms:modified xsi:type="dcterms:W3CDTF">2019-10-16T09:59:00Z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2018-10-25T16:04:59Z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2019-02-05T09:39:30Z</vt:filetime>
  </property>
  <property fmtid="{D5CDD505-2E9C-101B-9397-08002B2CF9AE}" pid="10" name="Objective-ModificationStamp">
    <vt:filetime>2019-02-05T09:39:30Z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