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909" w14:textId="77777777" w:rsidR="001A39E2" w:rsidRDefault="001A39E2" w:rsidP="001A39E2">
      <w:pPr>
        <w:jc w:val="right"/>
        <w:rPr>
          <w:b/>
        </w:rPr>
      </w:pPr>
      <w:bookmarkStart w:id="0" w:name="_GoBack"/>
      <w:bookmarkEnd w:id="0"/>
    </w:p>
    <w:p w14:paraId="5D1E84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647C5B" wp14:editId="110362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50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B7D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5A58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1390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14:paraId="13F8664A" w14:textId="77777777" w:rsidTr="00B049B1">
        <w:tc>
          <w:tcPr>
            <w:tcW w:w="1383" w:type="dxa"/>
            <w:tcBorders>
              <w:top w:val="nil"/>
              <w:left w:val="nil"/>
              <w:bottom w:val="nil"/>
              <w:right w:val="nil"/>
            </w:tcBorders>
            <w:vAlign w:val="center"/>
          </w:tcPr>
          <w:p w14:paraId="5AC22C1F" w14:textId="0B53CADA"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66237B19" w14:textId="2899B1B0" w:rsidR="00EA5290" w:rsidRDefault="004B04CF"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9E7F371" wp14:editId="5C0663D8">
                      <wp:simplePos x="0" y="0"/>
                      <wp:positionH relativeFrom="column">
                        <wp:posOffset>-937895</wp:posOffset>
                      </wp:positionH>
                      <wp:positionV relativeFrom="paragraph">
                        <wp:posOffset>265430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7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0.9pt" to="34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" o:allowincell="f" strokecolor="red" strokeweight="1.5pt"/>
                  </w:pict>
                </mc:Fallback>
              </mc:AlternateContent>
            </w:r>
          </w:p>
          <w:p w14:paraId="1AC7D0F9" w14:textId="21F4849D" w:rsidR="00BA7083" w:rsidRPr="00BA7083" w:rsidRDefault="00BA7083" w:rsidP="00BA7083">
            <w:pPr>
              <w:tabs>
                <w:tab w:val="left" w:pos="6949"/>
              </w:tabs>
              <w:rPr>
                <w:rFonts w:ascii="Arial" w:eastAsiaTheme="minorHAnsi" w:hAnsi="Arial" w:cs="Arial"/>
                <w:b/>
                <w:sz w:val="24"/>
                <w:szCs w:val="24"/>
              </w:rPr>
            </w:pPr>
            <w:r w:rsidRPr="00BA7083">
              <w:rPr>
                <w:rFonts w:ascii="Arial" w:eastAsiaTheme="minorHAnsi" w:hAnsi="Arial" w:cs="Arial"/>
                <w:b/>
                <w:sz w:val="24"/>
                <w:szCs w:val="24"/>
              </w:rPr>
              <w:t xml:space="preserve">The </w:t>
            </w:r>
            <w:r w:rsidR="001309BD">
              <w:rPr>
                <w:rFonts w:ascii="Arial" w:hAnsi="Arial" w:cs="Arial"/>
                <w:b/>
                <w:color w:val="000000"/>
                <w:sz w:val="24"/>
                <w:szCs w:val="24"/>
              </w:rPr>
              <w:t>Organic Production and Control (Amendment) (EU Exit) Regulations 2019</w:t>
            </w:r>
          </w:p>
          <w:p w14:paraId="7A36661D" w14:textId="2AA98BDE" w:rsidR="00720DC4" w:rsidRPr="00A45DE8" w:rsidRDefault="00720DC4" w:rsidP="00BA7083">
            <w:pPr>
              <w:rPr>
                <w:rFonts w:ascii="Arial" w:hAnsi="Arial" w:cs="Arial"/>
                <w:b/>
                <w:sz w:val="24"/>
                <w:szCs w:val="24"/>
              </w:rPr>
            </w:pPr>
          </w:p>
        </w:tc>
      </w:tr>
      <w:tr w:rsidR="00EA5290" w:rsidRPr="00DF6C1C" w14:paraId="2E8E6DF8" w14:textId="77777777" w:rsidTr="00B049B1">
        <w:tc>
          <w:tcPr>
            <w:tcW w:w="1383" w:type="dxa"/>
            <w:tcBorders>
              <w:top w:val="nil"/>
              <w:left w:val="nil"/>
              <w:bottom w:val="nil"/>
              <w:right w:val="nil"/>
            </w:tcBorders>
            <w:vAlign w:val="center"/>
          </w:tcPr>
          <w:p w14:paraId="3B78F32F"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2A1624CC" w14:textId="53BDDBB4" w:rsidR="00BA7083" w:rsidRPr="00E352B3" w:rsidRDefault="00BA4D8B" w:rsidP="00BA7083">
            <w:pPr>
              <w:spacing w:before="120" w:after="240"/>
              <w:rPr>
                <w:rFonts w:ascii="Arial" w:hAnsi="Arial" w:cs="Arial"/>
                <w:b/>
                <w:bCs/>
                <w:sz w:val="24"/>
                <w:szCs w:val="24"/>
              </w:rPr>
            </w:pPr>
            <w:r>
              <w:rPr>
                <w:rFonts w:ascii="Arial" w:hAnsi="Arial" w:cs="Arial"/>
                <w:b/>
                <w:bCs/>
                <w:sz w:val="24"/>
                <w:szCs w:val="24"/>
              </w:rPr>
              <w:t>18 February</w:t>
            </w:r>
            <w:r w:rsidR="00A45DE8">
              <w:rPr>
                <w:rFonts w:ascii="Arial" w:hAnsi="Arial" w:cs="Arial"/>
                <w:b/>
                <w:bCs/>
                <w:sz w:val="24"/>
                <w:szCs w:val="24"/>
              </w:rPr>
              <w:t xml:space="preserve"> 2019</w:t>
            </w:r>
          </w:p>
        </w:tc>
      </w:tr>
      <w:tr w:rsidR="00EA5290" w:rsidRPr="00DF6C1C" w14:paraId="54A962AE" w14:textId="77777777" w:rsidTr="00B049B1">
        <w:tc>
          <w:tcPr>
            <w:tcW w:w="1383" w:type="dxa"/>
            <w:tcBorders>
              <w:top w:val="nil"/>
              <w:left w:val="nil"/>
              <w:bottom w:val="nil"/>
              <w:right w:val="nil"/>
            </w:tcBorders>
            <w:vAlign w:val="center"/>
          </w:tcPr>
          <w:p w14:paraId="291D7DFD"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14:paraId="6B7723E8" w14:textId="77777777" w:rsidR="00EA5290" w:rsidRPr="00E352B3" w:rsidRDefault="00A45DE8"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13BA088" w14:textId="77777777" w:rsidR="00EA5290" w:rsidRPr="00644F65" w:rsidRDefault="00EA5290" w:rsidP="00EA5290">
      <w:pPr>
        <w:rPr>
          <w:rFonts w:ascii="Arial" w:hAnsi="Arial" w:cs="Arial"/>
          <w:sz w:val="24"/>
          <w:szCs w:val="24"/>
        </w:rPr>
      </w:pPr>
    </w:p>
    <w:p w14:paraId="3CB4526C" w14:textId="77777777" w:rsidR="001309BD" w:rsidRDefault="001309BD" w:rsidP="00A13D47">
      <w:pPr>
        <w:rPr>
          <w:rFonts w:ascii="Arial" w:hAnsi="Arial" w:cs="Arial"/>
          <w:b/>
          <w:sz w:val="24"/>
          <w:szCs w:val="24"/>
          <w:u w:val="single"/>
        </w:rPr>
      </w:pPr>
      <w:r>
        <w:rPr>
          <w:rFonts w:ascii="Arial" w:hAnsi="Arial" w:cs="Arial"/>
          <w:b/>
          <w:color w:val="000000"/>
          <w:sz w:val="24"/>
          <w:szCs w:val="24"/>
        </w:rPr>
        <w:t>Organic Production and Control (Amendment) (EU Exit) Regulations 2019</w:t>
      </w:r>
      <w:r>
        <w:rPr>
          <w:rFonts w:ascii="Arial" w:hAnsi="Arial" w:cs="Arial"/>
          <w:b/>
          <w:sz w:val="24"/>
          <w:szCs w:val="24"/>
        </w:rPr>
        <w:t xml:space="preserve"> (“2019 Regulations”)</w:t>
      </w:r>
    </w:p>
    <w:p w14:paraId="6CCAC91B" w14:textId="77777777" w:rsidR="001309BD" w:rsidRDefault="001309BD" w:rsidP="001309BD">
      <w:pPr>
        <w:jc w:val="both"/>
        <w:rPr>
          <w:rFonts w:ascii="Arial" w:hAnsi="Arial" w:cs="Arial"/>
          <w:b/>
          <w:sz w:val="24"/>
          <w:szCs w:val="24"/>
          <w:u w:val="single"/>
        </w:rPr>
      </w:pPr>
    </w:p>
    <w:p w14:paraId="3A9202C6" w14:textId="77777777" w:rsidR="001309BD" w:rsidRDefault="001309BD" w:rsidP="001309BD">
      <w:pPr>
        <w:jc w:val="both"/>
        <w:rPr>
          <w:rFonts w:ascii="Arial" w:hAnsi="Arial" w:cs="Arial"/>
          <w:b/>
          <w:sz w:val="24"/>
          <w:szCs w:val="24"/>
          <w:u w:val="single"/>
        </w:rPr>
      </w:pPr>
      <w:r>
        <w:rPr>
          <w:rFonts w:ascii="Arial" w:hAnsi="Arial" w:cs="Arial"/>
          <w:b/>
          <w:sz w:val="24"/>
          <w:szCs w:val="24"/>
          <w:u w:val="single"/>
        </w:rPr>
        <w:t>The law which is being amended</w:t>
      </w:r>
    </w:p>
    <w:p w14:paraId="0E814A69" w14:textId="77777777" w:rsidR="001309BD" w:rsidRDefault="001309BD" w:rsidP="001309BD">
      <w:pPr>
        <w:tabs>
          <w:tab w:val="left" w:pos="709"/>
        </w:tabs>
        <w:jc w:val="both"/>
        <w:rPr>
          <w:rFonts w:ascii="Arial" w:hAnsi="Arial" w:cs="Arial"/>
          <w:sz w:val="24"/>
          <w:szCs w:val="24"/>
          <w:u w:val="single"/>
        </w:rPr>
      </w:pPr>
    </w:p>
    <w:p w14:paraId="111067E1" w14:textId="77777777" w:rsidR="001309BD" w:rsidRDefault="001309BD" w:rsidP="001309BD">
      <w:pPr>
        <w:tabs>
          <w:tab w:val="left" w:pos="709"/>
        </w:tabs>
        <w:jc w:val="both"/>
        <w:rPr>
          <w:rFonts w:ascii="Arial" w:hAnsi="Arial" w:cs="Arial"/>
          <w:sz w:val="24"/>
          <w:szCs w:val="24"/>
          <w:u w:val="single"/>
        </w:rPr>
      </w:pPr>
      <w:r>
        <w:rPr>
          <w:rFonts w:ascii="Arial" w:hAnsi="Arial" w:cs="Arial"/>
          <w:sz w:val="24"/>
          <w:szCs w:val="24"/>
          <w:u w:val="single"/>
        </w:rPr>
        <w:t xml:space="preserve">European Directly Applicable Instruments </w:t>
      </w:r>
    </w:p>
    <w:p w14:paraId="3D6DCC06" w14:textId="77777777" w:rsidR="001309BD" w:rsidRDefault="001309BD" w:rsidP="001309BD">
      <w:pPr>
        <w:pStyle w:val="ListParagraph"/>
        <w:tabs>
          <w:tab w:val="left" w:pos="709"/>
        </w:tabs>
        <w:jc w:val="both"/>
        <w:rPr>
          <w:rFonts w:ascii="Arial" w:hAnsi="Arial" w:cs="Arial"/>
          <w:sz w:val="24"/>
          <w:szCs w:val="24"/>
          <w:u w:val="single"/>
        </w:rPr>
      </w:pPr>
    </w:p>
    <w:p w14:paraId="3838DF3E" w14:textId="77777777" w:rsidR="001309BD" w:rsidRDefault="001309BD" w:rsidP="001309BD">
      <w:pPr>
        <w:pStyle w:val="ListParagraph"/>
        <w:numPr>
          <w:ilvl w:val="0"/>
          <w:numId w:val="8"/>
        </w:numPr>
        <w:ind w:left="567" w:hanging="283"/>
        <w:contextualSpacing/>
        <w:outlineLvl w:val="1"/>
        <w:rPr>
          <w:rFonts w:ascii="Arial" w:hAnsi="Arial" w:cs="Arial"/>
          <w:sz w:val="24"/>
          <w:szCs w:val="24"/>
        </w:rPr>
      </w:pPr>
      <w:r>
        <w:rPr>
          <w:rFonts w:ascii="Arial" w:hAnsi="Arial" w:cs="Arial"/>
          <w:sz w:val="24"/>
          <w:szCs w:val="24"/>
        </w:rPr>
        <w:t xml:space="preserve">Council Regulation (EC) No 834/2007 on organic production and labelling of organic products. </w:t>
      </w:r>
    </w:p>
    <w:p w14:paraId="78D917ED" w14:textId="77777777" w:rsidR="001309BD" w:rsidRDefault="001309BD" w:rsidP="001309BD">
      <w:pPr>
        <w:pStyle w:val="H1"/>
        <w:numPr>
          <w:ilvl w:val="0"/>
          <w:numId w:val="8"/>
        </w:numPr>
        <w:ind w:left="567" w:hanging="283"/>
        <w:jc w:val="left"/>
        <w:rPr>
          <w:rFonts w:ascii="Arial" w:hAnsi="Arial" w:cs="Arial"/>
          <w:b w:val="0"/>
          <w:sz w:val="24"/>
          <w:szCs w:val="24"/>
        </w:rPr>
      </w:pPr>
      <w:r>
        <w:rPr>
          <w:rFonts w:ascii="Arial" w:hAnsi="Arial" w:cs="Arial"/>
          <w:b w:val="0"/>
          <w:sz w:val="24"/>
          <w:szCs w:val="24"/>
        </w:rPr>
        <w:t xml:space="preserve">Commission Regulation (EC) No 889/2008 laying down detailed rules for the implementation of Council Regulation (EC) No 834/2007 on organic production and labelling of organic products with regard to organic production, labelling and control. </w:t>
      </w:r>
      <w:r>
        <w:rPr>
          <w:rFonts w:ascii="Arial" w:hAnsi="Arial" w:cs="Arial"/>
          <w:b w:val="0"/>
          <w:sz w:val="24"/>
          <w:szCs w:val="24"/>
        </w:rPr>
        <w:br/>
      </w:r>
    </w:p>
    <w:p w14:paraId="3B77C719" w14:textId="77777777" w:rsidR="001309BD" w:rsidRDefault="001309BD" w:rsidP="001309BD">
      <w:pPr>
        <w:pStyle w:val="ListParagraph"/>
        <w:numPr>
          <w:ilvl w:val="0"/>
          <w:numId w:val="8"/>
        </w:numPr>
        <w:ind w:left="567" w:hanging="283"/>
        <w:contextualSpacing/>
        <w:outlineLvl w:val="1"/>
        <w:rPr>
          <w:rFonts w:ascii="Arial" w:hAnsi="Arial" w:cs="Arial"/>
          <w:sz w:val="24"/>
          <w:szCs w:val="24"/>
        </w:rPr>
      </w:pPr>
      <w:r>
        <w:rPr>
          <w:rFonts w:ascii="Arial" w:hAnsi="Arial" w:cs="Arial"/>
          <w:sz w:val="24"/>
          <w:szCs w:val="24"/>
        </w:rPr>
        <w:t xml:space="preserve">The EEA Agreement </w:t>
      </w:r>
      <w:r>
        <w:rPr>
          <w:rFonts w:ascii="Arial" w:hAnsi="Arial" w:cs="Arial"/>
          <w:sz w:val="24"/>
          <w:szCs w:val="24"/>
        </w:rPr>
        <w:br/>
      </w:r>
    </w:p>
    <w:p w14:paraId="7D1DE86A" w14:textId="77777777" w:rsidR="001309BD" w:rsidRDefault="001309BD" w:rsidP="001309BD">
      <w:pPr>
        <w:rPr>
          <w:rFonts w:ascii="Arial" w:hAnsi="Arial" w:cs="Arial"/>
          <w:b/>
          <w:sz w:val="24"/>
          <w:szCs w:val="24"/>
        </w:rPr>
      </w:pPr>
      <w:r>
        <w:rPr>
          <w:rFonts w:ascii="Arial" w:hAnsi="Arial" w:cs="Arial"/>
          <w:b/>
          <w:sz w:val="24"/>
          <w:szCs w:val="24"/>
        </w:rPr>
        <w:t>Any impact the SI may have on the Assembly’s legislative competence and/or the Welsh Ministers’ executive competence</w:t>
      </w:r>
    </w:p>
    <w:p w14:paraId="7F6A1EA5" w14:textId="77777777" w:rsidR="001309BD" w:rsidRDefault="001309BD" w:rsidP="001309BD">
      <w:pPr>
        <w:pStyle w:val="EMLevel1Paragraph"/>
        <w:numPr>
          <w:ilvl w:val="0"/>
          <w:numId w:val="0"/>
        </w:numPr>
        <w:tabs>
          <w:tab w:val="left" w:pos="720"/>
        </w:tabs>
        <w:spacing w:before="0" w:after="0"/>
        <w:jc w:val="both"/>
        <w:rPr>
          <w:rFonts w:ascii="Arial" w:hAnsi="Arial"/>
          <w:szCs w:val="24"/>
        </w:rPr>
      </w:pPr>
      <w:r>
        <w:rPr>
          <w:rFonts w:ascii="Arial" w:hAnsi="Arial"/>
          <w:szCs w:val="24"/>
        </w:rPr>
        <w:t>The 2019 Regulations make amendments to legislation relating to organic products. The functions which are the subject of this SI are all transferred without encumbrance to the Welsh Ministers in relation to Wales.</w:t>
      </w:r>
    </w:p>
    <w:p w14:paraId="25268EC3" w14:textId="77777777" w:rsidR="001309BD" w:rsidRDefault="001309BD" w:rsidP="001309BD">
      <w:pPr>
        <w:pStyle w:val="EMLevel1Paragraph"/>
        <w:numPr>
          <w:ilvl w:val="0"/>
          <w:numId w:val="0"/>
        </w:numPr>
        <w:tabs>
          <w:tab w:val="left" w:pos="720"/>
        </w:tabs>
        <w:spacing w:before="0" w:after="0"/>
        <w:jc w:val="both"/>
        <w:rPr>
          <w:rFonts w:ascii="Arial" w:hAnsi="Arial"/>
          <w:szCs w:val="24"/>
        </w:rPr>
      </w:pPr>
    </w:p>
    <w:p w14:paraId="533F9B31" w14:textId="77777777" w:rsidR="001309BD" w:rsidRDefault="001309BD" w:rsidP="001309BD">
      <w:pPr>
        <w:pStyle w:val="EMLevel1Paragraph"/>
        <w:numPr>
          <w:ilvl w:val="0"/>
          <w:numId w:val="0"/>
        </w:numPr>
        <w:tabs>
          <w:tab w:val="left" w:pos="720"/>
        </w:tabs>
        <w:spacing w:before="0" w:after="0"/>
        <w:ind w:left="576" w:hanging="576"/>
        <w:rPr>
          <w:rFonts w:ascii="Arial" w:hAnsi="Arial"/>
          <w:b/>
          <w:szCs w:val="24"/>
        </w:rPr>
      </w:pPr>
      <w:r>
        <w:rPr>
          <w:rFonts w:ascii="Arial" w:hAnsi="Arial"/>
          <w:b/>
          <w:szCs w:val="24"/>
        </w:rPr>
        <w:t xml:space="preserve">The purpose of the amendments </w:t>
      </w:r>
    </w:p>
    <w:p w14:paraId="4A318429" w14:textId="77777777" w:rsidR="001309BD" w:rsidRDefault="001309BD" w:rsidP="001309BD">
      <w:pPr>
        <w:pStyle w:val="EMLevel1Paragraph"/>
        <w:numPr>
          <w:ilvl w:val="0"/>
          <w:numId w:val="0"/>
        </w:numPr>
        <w:tabs>
          <w:tab w:val="left" w:pos="720"/>
        </w:tabs>
        <w:spacing w:before="0" w:after="0"/>
        <w:jc w:val="both"/>
        <w:rPr>
          <w:rFonts w:ascii="Arial" w:hAnsi="Arial"/>
          <w:szCs w:val="24"/>
        </w:rPr>
      </w:pPr>
    </w:p>
    <w:p w14:paraId="68A7FF2B" w14:textId="77777777" w:rsidR="001309BD" w:rsidRDefault="001309BD" w:rsidP="001309BD">
      <w:pPr>
        <w:pStyle w:val="EMLevel1Paragraph"/>
        <w:numPr>
          <w:ilvl w:val="0"/>
          <w:numId w:val="0"/>
        </w:numPr>
        <w:tabs>
          <w:tab w:val="left" w:pos="720"/>
        </w:tabs>
        <w:spacing w:before="0" w:after="0"/>
        <w:jc w:val="both"/>
        <w:rPr>
          <w:rFonts w:ascii="Arial" w:hAnsi="Arial"/>
          <w:szCs w:val="24"/>
        </w:rPr>
      </w:pPr>
      <w:r>
        <w:rPr>
          <w:rFonts w:ascii="Arial" w:hAnsi="Arial"/>
          <w:szCs w:val="24"/>
        </w:rPr>
        <w:t xml:space="preserve">The 2019 Regulations make amendments which will enable the law relating to organic products to continue to apply after the withdrawal of the UK from the EU. </w:t>
      </w:r>
    </w:p>
    <w:p w14:paraId="0FF51281" w14:textId="77777777" w:rsidR="001309BD" w:rsidRDefault="001309BD" w:rsidP="001309BD">
      <w:pPr>
        <w:pStyle w:val="EMLevel1Paragraph"/>
        <w:numPr>
          <w:ilvl w:val="0"/>
          <w:numId w:val="0"/>
        </w:numPr>
        <w:tabs>
          <w:tab w:val="left" w:pos="720"/>
        </w:tabs>
        <w:spacing w:before="0" w:after="0"/>
        <w:jc w:val="both"/>
        <w:rPr>
          <w:rFonts w:ascii="Arial" w:hAnsi="Arial"/>
          <w:szCs w:val="24"/>
        </w:rPr>
      </w:pPr>
      <w:r>
        <w:rPr>
          <w:rFonts w:ascii="Arial" w:hAnsi="Arial"/>
          <w:szCs w:val="24"/>
        </w:rPr>
        <w:t xml:space="preserve"> </w:t>
      </w:r>
    </w:p>
    <w:p w14:paraId="47D39855" w14:textId="4A96E003" w:rsidR="001309BD" w:rsidRDefault="001309BD" w:rsidP="001309BD">
      <w:pPr>
        <w:rPr>
          <w:rStyle w:val="Hyperlink"/>
          <w:rFonts w:ascii="Arial" w:hAnsi="Arial" w:cs="Arial"/>
          <w:sz w:val="24"/>
          <w:szCs w:val="24"/>
        </w:rPr>
      </w:pPr>
      <w:r>
        <w:rPr>
          <w:rFonts w:ascii="Arial" w:hAnsi="Arial" w:cs="Arial"/>
          <w:sz w:val="24"/>
          <w:szCs w:val="24"/>
        </w:rPr>
        <w:lastRenderedPageBreak/>
        <w:t xml:space="preserve">The Regulations and accompanying Explanatory Memorandum, setting out the effect of amendments is available here: </w:t>
      </w:r>
      <w:hyperlink r:id="rId8" w:history="1">
        <w:r>
          <w:rPr>
            <w:rStyle w:val="Hyperlink"/>
            <w:rFonts w:ascii="Arial" w:hAnsi="Arial" w:cs="Arial"/>
            <w:sz w:val="24"/>
            <w:szCs w:val="24"/>
          </w:rPr>
          <w:t>https://www.gov.uk/eu-withdrawal-act-2018-statutory-instruments</w:t>
        </w:r>
      </w:hyperlink>
    </w:p>
    <w:p w14:paraId="191CC309" w14:textId="77777777" w:rsidR="00BB62F9" w:rsidRDefault="00BB62F9" w:rsidP="001309BD">
      <w:pPr>
        <w:rPr>
          <w:rFonts w:ascii="Arial" w:hAnsi="Arial" w:cs="Arial"/>
          <w:color w:val="0000FF" w:themeColor="hyperlink"/>
          <w:sz w:val="24"/>
          <w:szCs w:val="24"/>
          <w:u w:val="single"/>
        </w:rPr>
      </w:pPr>
    </w:p>
    <w:p w14:paraId="1B87DAEF" w14:textId="77777777" w:rsidR="001309BD" w:rsidRDefault="001309BD" w:rsidP="001309BD">
      <w:pPr>
        <w:rPr>
          <w:rFonts w:ascii="Arial" w:hAnsi="Arial" w:cs="Arial"/>
          <w:b/>
          <w:sz w:val="24"/>
          <w:szCs w:val="24"/>
        </w:rPr>
      </w:pPr>
      <w:r>
        <w:rPr>
          <w:rFonts w:ascii="Arial" w:hAnsi="Arial" w:cs="Arial"/>
          <w:b/>
          <w:sz w:val="24"/>
          <w:szCs w:val="24"/>
        </w:rPr>
        <w:t>Why consent was given</w:t>
      </w:r>
    </w:p>
    <w:p w14:paraId="32C34262" w14:textId="77777777" w:rsidR="00BB62F9" w:rsidRDefault="00BB62F9" w:rsidP="001309BD">
      <w:pPr>
        <w:jc w:val="both"/>
        <w:rPr>
          <w:rFonts w:ascii="Arial" w:hAnsi="Arial" w:cs="Arial"/>
          <w:sz w:val="24"/>
          <w:szCs w:val="24"/>
        </w:rPr>
      </w:pPr>
    </w:p>
    <w:p w14:paraId="45E6C56F" w14:textId="6D42B268" w:rsidR="001309BD" w:rsidRDefault="001309BD" w:rsidP="001309BD">
      <w:pPr>
        <w:jc w:val="both"/>
        <w:rPr>
          <w:rFonts w:ascii="Arial" w:hAnsi="Arial" w:cs="Arial"/>
          <w:sz w:val="24"/>
          <w:szCs w:val="24"/>
        </w:rPr>
      </w:pPr>
      <w:r>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41311F85" w14:textId="77777777" w:rsidR="001309BD" w:rsidRDefault="001309BD" w:rsidP="001309BD">
      <w:pPr>
        <w:rPr>
          <w:rFonts w:ascii="Arial" w:hAnsi="Arial" w:cs="Arial"/>
          <w:i/>
          <w:sz w:val="24"/>
          <w:szCs w:val="24"/>
        </w:rPr>
      </w:pPr>
    </w:p>
    <w:p w14:paraId="51290D54" w14:textId="77777777" w:rsidR="00BA7083" w:rsidRPr="00644F65" w:rsidRDefault="00BA7083" w:rsidP="00680945">
      <w:pPr>
        <w:rPr>
          <w:rFonts w:ascii="Arial" w:eastAsiaTheme="minorHAnsi" w:hAnsi="Arial" w:cs="Arial"/>
          <w:b/>
          <w:sz w:val="24"/>
          <w:szCs w:val="24"/>
        </w:rPr>
      </w:pPr>
    </w:p>
    <w:sectPr w:rsidR="00BA7083" w:rsidRPr="00644F6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46D7" w14:textId="77777777" w:rsidR="00E71731" w:rsidRDefault="00E71731">
      <w:r>
        <w:separator/>
      </w:r>
    </w:p>
  </w:endnote>
  <w:endnote w:type="continuationSeparator" w:id="0">
    <w:p w14:paraId="61A1AFBC" w14:textId="77777777" w:rsidR="00E71731" w:rsidRDefault="00E7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B5" w14:textId="77777777"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AA9F2" w14:textId="77777777"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4F" w14:textId="03E806F1"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AB2">
      <w:rPr>
        <w:rStyle w:val="PageNumber"/>
        <w:noProof/>
      </w:rPr>
      <w:t>2</w:t>
    </w:r>
    <w:r>
      <w:rPr>
        <w:rStyle w:val="PageNumber"/>
      </w:rPr>
      <w:fldChar w:fldCharType="end"/>
    </w:r>
  </w:p>
  <w:p w14:paraId="28EF1EBB" w14:textId="77777777"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EEE" w14:textId="787295BF"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D2AB2">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827A3" w14:textId="77777777"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0AF9" w14:textId="77777777" w:rsidR="00E71731" w:rsidRDefault="00E71731">
      <w:r>
        <w:separator/>
      </w:r>
    </w:p>
  </w:footnote>
  <w:footnote w:type="continuationSeparator" w:id="0">
    <w:p w14:paraId="1C3456AA" w14:textId="77777777" w:rsidR="00E71731" w:rsidRDefault="00E7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05C" w14:textId="77777777" w:rsidR="00DF6C1C" w:rsidRDefault="00DF6C1C">
    <w:r>
      <w:rPr>
        <w:noProof/>
        <w:lang w:eastAsia="en-GB"/>
      </w:rPr>
      <w:drawing>
        <wp:anchor distT="0" distB="0" distL="114300" distR="114300" simplePos="0" relativeHeight="251657728" behindDoc="1" locked="0" layoutInCell="1" allowOverlap="1" wp14:anchorId="7BBF1515" wp14:editId="6C98D2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2D0DF3" w14:textId="77777777" w:rsidR="00DF6C1C" w:rsidRDefault="00DF6C1C">
    <w:pPr>
      <w:pStyle w:val="Header"/>
    </w:pPr>
  </w:p>
  <w:p w14:paraId="087CE36B" w14:textId="77777777"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C14B3"/>
    <w:multiLevelType w:val="hybridMultilevel"/>
    <w:tmpl w:val="80A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A9"/>
    <w:rsid w:val="000516D9"/>
    <w:rsid w:val="000829C7"/>
    <w:rsid w:val="00082B81"/>
    <w:rsid w:val="00090C3D"/>
    <w:rsid w:val="00097118"/>
    <w:rsid w:val="000C3A52"/>
    <w:rsid w:val="000C53DB"/>
    <w:rsid w:val="000C5E9B"/>
    <w:rsid w:val="00101013"/>
    <w:rsid w:val="001309BD"/>
    <w:rsid w:val="00134918"/>
    <w:rsid w:val="001460B1"/>
    <w:rsid w:val="00152EAC"/>
    <w:rsid w:val="0017102C"/>
    <w:rsid w:val="001A39E2"/>
    <w:rsid w:val="001A6AF1"/>
    <w:rsid w:val="001B027C"/>
    <w:rsid w:val="001B288D"/>
    <w:rsid w:val="001C532F"/>
    <w:rsid w:val="00214B25"/>
    <w:rsid w:val="00223E62"/>
    <w:rsid w:val="00274F08"/>
    <w:rsid w:val="0029125B"/>
    <w:rsid w:val="002A5310"/>
    <w:rsid w:val="002A5708"/>
    <w:rsid w:val="002C57B6"/>
    <w:rsid w:val="002D2AB2"/>
    <w:rsid w:val="002F0EB9"/>
    <w:rsid w:val="002F49CC"/>
    <w:rsid w:val="002F53A9"/>
    <w:rsid w:val="00314E36"/>
    <w:rsid w:val="003220C1"/>
    <w:rsid w:val="00356D7B"/>
    <w:rsid w:val="00357893"/>
    <w:rsid w:val="00357E17"/>
    <w:rsid w:val="003670C1"/>
    <w:rsid w:val="00370471"/>
    <w:rsid w:val="003B1503"/>
    <w:rsid w:val="003B3D64"/>
    <w:rsid w:val="003C5133"/>
    <w:rsid w:val="00412673"/>
    <w:rsid w:val="0043031D"/>
    <w:rsid w:val="0046757C"/>
    <w:rsid w:val="004B04CF"/>
    <w:rsid w:val="004C6BFB"/>
    <w:rsid w:val="005456B8"/>
    <w:rsid w:val="00560F1F"/>
    <w:rsid w:val="00574BB3"/>
    <w:rsid w:val="0057543A"/>
    <w:rsid w:val="00577C61"/>
    <w:rsid w:val="005934D9"/>
    <w:rsid w:val="005A22E2"/>
    <w:rsid w:val="005A72C7"/>
    <w:rsid w:val="005B030B"/>
    <w:rsid w:val="005D2A41"/>
    <w:rsid w:val="005D4B9D"/>
    <w:rsid w:val="005D7663"/>
    <w:rsid w:val="0062648B"/>
    <w:rsid w:val="00644F65"/>
    <w:rsid w:val="00654C0A"/>
    <w:rsid w:val="006633C7"/>
    <w:rsid w:val="00663F04"/>
    <w:rsid w:val="00670227"/>
    <w:rsid w:val="00680945"/>
    <w:rsid w:val="006814BD"/>
    <w:rsid w:val="0069133F"/>
    <w:rsid w:val="006B340E"/>
    <w:rsid w:val="006B461D"/>
    <w:rsid w:val="006D4173"/>
    <w:rsid w:val="006E0A2C"/>
    <w:rsid w:val="00703993"/>
    <w:rsid w:val="00720DC4"/>
    <w:rsid w:val="007259F5"/>
    <w:rsid w:val="0073380E"/>
    <w:rsid w:val="00743B79"/>
    <w:rsid w:val="007523BC"/>
    <w:rsid w:val="00752C48"/>
    <w:rsid w:val="00775ED7"/>
    <w:rsid w:val="007A05FB"/>
    <w:rsid w:val="007B5260"/>
    <w:rsid w:val="007C24E7"/>
    <w:rsid w:val="007D1402"/>
    <w:rsid w:val="007F5E64"/>
    <w:rsid w:val="00800FA0"/>
    <w:rsid w:val="00812370"/>
    <w:rsid w:val="0082411A"/>
    <w:rsid w:val="00841628"/>
    <w:rsid w:val="00846160"/>
    <w:rsid w:val="00867BBB"/>
    <w:rsid w:val="00877BD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13D47"/>
    <w:rsid w:val="00A204C9"/>
    <w:rsid w:val="00A23742"/>
    <w:rsid w:val="00A3247B"/>
    <w:rsid w:val="00A43A6C"/>
    <w:rsid w:val="00A45DE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4D8B"/>
    <w:rsid w:val="00BA7083"/>
    <w:rsid w:val="00BB62F9"/>
    <w:rsid w:val="00BD73DE"/>
    <w:rsid w:val="00C27EB2"/>
    <w:rsid w:val="00C43B4A"/>
    <w:rsid w:val="00C64FA5"/>
    <w:rsid w:val="00C84A12"/>
    <w:rsid w:val="00CC169E"/>
    <w:rsid w:val="00CF3DC5"/>
    <w:rsid w:val="00D017E2"/>
    <w:rsid w:val="00D16D97"/>
    <w:rsid w:val="00D27F42"/>
    <w:rsid w:val="00D84713"/>
    <w:rsid w:val="00DD2DF8"/>
    <w:rsid w:val="00DD4B82"/>
    <w:rsid w:val="00DF603B"/>
    <w:rsid w:val="00DF6C1C"/>
    <w:rsid w:val="00E1556F"/>
    <w:rsid w:val="00E3419E"/>
    <w:rsid w:val="00E352B3"/>
    <w:rsid w:val="00E36403"/>
    <w:rsid w:val="00E47B1A"/>
    <w:rsid w:val="00E631B1"/>
    <w:rsid w:val="00E71731"/>
    <w:rsid w:val="00EA5290"/>
    <w:rsid w:val="00EB248F"/>
    <w:rsid w:val="00EB5F93"/>
    <w:rsid w:val="00EC0568"/>
    <w:rsid w:val="00EE721A"/>
    <w:rsid w:val="00EF262C"/>
    <w:rsid w:val="00F0272E"/>
    <w:rsid w:val="00F15AF3"/>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C7FC"/>
  <w15:docId w15:val="{EFA929E0-6C4C-43F1-A846-54C3F82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1309BD"/>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309BD"/>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1309BD"/>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1309BD"/>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1309BD"/>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1309BD"/>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1309BD"/>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 w:type="character" w:customStyle="1" w:styleId="Heading2Char">
    <w:name w:val="Heading 2 Char"/>
    <w:basedOn w:val="DefaultParagraphFont"/>
    <w:link w:val="Heading2"/>
    <w:semiHidden/>
    <w:rsid w:val="001309BD"/>
    <w:rPr>
      <w:rFonts w:ascii="Arial" w:hAnsi="Arial" w:cs="Arial"/>
      <w:b/>
      <w:bCs/>
      <w:i/>
      <w:iCs/>
      <w:sz w:val="28"/>
      <w:szCs w:val="28"/>
      <w:lang w:eastAsia="en-US"/>
    </w:rPr>
  </w:style>
  <w:style w:type="character" w:customStyle="1" w:styleId="Heading4Char">
    <w:name w:val="Heading 4 Char"/>
    <w:basedOn w:val="DefaultParagraphFont"/>
    <w:link w:val="Heading4"/>
    <w:semiHidden/>
    <w:rsid w:val="001309BD"/>
    <w:rPr>
      <w:b/>
      <w:bCs/>
      <w:sz w:val="28"/>
      <w:szCs w:val="28"/>
      <w:lang w:eastAsia="en-US"/>
    </w:rPr>
  </w:style>
  <w:style w:type="character" w:customStyle="1" w:styleId="Heading5Char">
    <w:name w:val="Heading 5 Char"/>
    <w:basedOn w:val="DefaultParagraphFont"/>
    <w:link w:val="Heading5"/>
    <w:semiHidden/>
    <w:rsid w:val="001309BD"/>
    <w:rPr>
      <w:b/>
      <w:bCs/>
      <w:i/>
      <w:iCs/>
      <w:sz w:val="26"/>
      <w:szCs w:val="26"/>
      <w:lang w:eastAsia="en-US"/>
    </w:rPr>
  </w:style>
  <w:style w:type="character" w:customStyle="1" w:styleId="Heading6Char">
    <w:name w:val="Heading 6 Char"/>
    <w:basedOn w:val="DefaultParagraphFont"/>
    <w:link w:val="Heading6"/>
    <w:semiHidden/>
    <w:rsid w:val="001309BD"/>
    <w:rPr>
      <w:b/>
      <w:bCs/>
      <w:sz w:val="22"/>
      <w:szCs w:val="22"/>
      <w:lang w:eastAsia="en-US"/>
    </w:rPr>
  </w:style>
  <w:style w:type="character" w:customStyle="1" w:styleId="Heading7Char">
    <w:name w:val="Heading 7 Char"/>
    <w:basedOn w:val="DefaultParagraphFont"/>
    <w:link w:val="Heading7"/>
    <w:semiHidden/>
    <w:rsid w:val="001309BD"/>
    <w:rPr>
      <w:sz w:val="24"/>
      <w:szCs w:val="24"/>
      <w:lang w:eastAsia="en-US"/>
    </w:rPr>
  </w:style>
  <w:style w:type="character" w:customStyle="1" w:styleId="Heading8Char">
    <w:name w:val="Heading 8 Char"/>
    <w:basedOn w:val="DefaultParagraphFont"/>
    <w:link w:val="Heading8"/>
    <w:semiHidden/>
    <w:rsid w:val="001309BD"/>
    <w:rPr>
      <w:i/>
      <w:iCs/>
      <w:sz w:val="24"/>
      <w:szCs w:val="24"/>
      <w:lang w:eastAsia="en-US"/>
    </w:rPr>
  </w:style>
  <w:style w:type="character" w:customStyle="1" w:styleId="Heading9Char">
    <w:name w:val="Heading 9 Char"/>
    <w:basedOn w:val="DefaultParagraphFont"/>
    <w:link w:val="Heading9"/>
    <w:semiHidden/>
    <w:rsid w:val="001309BD"/>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1309BD"/>
    <w:rPr>
      <w:rFonts w:ascii="TradeGothic" w:hAnsi="TradeGothic"/>
      <w:sz w:val="22"/>
      <w:lang w:eastAsia="en-US"/>
    </w:rPr>
  </w:style>
  <w:style w:type="paragraph" w:customStyle="1" w:styleId="EMLevel1Paragraph">
    <w:name w:val="EM Level 1 Paragraph"/>
    <w:basedOn w:val="Heading2"/>
    <w:qFormat/>
    <w:rsid w:val="001309BD"/>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1309BD"/>
    <w:pPr>
      <w:tabs>
        <w:tab w:val="num" w:pos="360"/>
      </w:tabs>
      <w:spacing w:before="240"/>
      <w:ind w:left="720" w:hanging="360"/>
    </w:pPr>
    <w:rPr>
      <w:rFonts w:ascii="Times New Roman" w:hAnsi="Times New Roman" w:cs="Arial"/>
      <w:bCs/>
      <w:kern w:val="32"/>
      <w:szCs w:val="32"/>
      <w:lang w:eastAsia="en-US"/>
    </w:rPr>
  </w:style>
  <w:style w:type="paragraph" w:customStyle="1" w:styleId="H1">
    <w:name w:val="H1"/>
    <w:basedOn w:val="Normal"/>
    <w:next w:val="Normal"/>
    <w:rsid w:val="001309BD"/>
    <w:pPr>
      <w:keepNext/>
      <w:spacing w:before="320" w:line="220" w:lineRule="atLeast"/>
      <w:jc w:val="both"/>
    </w:pPr>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3989">
      <w:bodyDiv w:val="1"/>
      <w:marLeft w:val="0"/>
      <w:marRight w:val="0"/>
      <w:marTop w:val="0"/>
      <w:marBottom w:val="0"/>
      <w:divBdr>
        <w:top w:val="none" w:sz="0" w:space="0" w:color="auto"/>
        <w:left w:val="none" w:sz="0" w:space="0" w:color="auto"/>
        <w:bottom w:val="none" w:sz="0" w:space="0" w:color="auto"/>
        <w:right w:val="none" w:sz="0" w:space="0" w:color="auto"/>
      </w:divBdr>
    </w:div>
    <w:div w:id="1898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A25290409</value>
    </field>
    <field name="Objective-Title">
      <value order="0">18 February 2019 - Written Statement - The Organic Production and Control (Amendment) (EU Exit) Regulations 2019</value>
    </field>
    <field name="Objective-Description">
      <value order="0"/>
    </field>
    <field name="Objective-CreationStamp">
      <value order="0">2019-02-18T16:52:09Z</value>
    </field>
    <field name="Objective-IsApproved">
      <value order="0">false</value>
    </field>
    <field name="Objective-IsPublished">
      <value order="0">true</value>
    </field>
    <field name="Objective-DatePublished">
      <value order="0">2019-02-18T16:55:14Z</value>
    </field>
    <field name="Objective-ModificationStamp">
      <value order="0">2019-02-18T16:55:14Z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Organic Products (Amendment) (EU Exit) Regulations 2019</value>
    </field>
    <field name="Objective-Parent">
      <value order="0">TO LAY SI 18 February - The Organic Products (Amendment) (EU Exit) Regulations 2019</value>
    </field>
    <field name="Objective-State">
      <value order="0">Published</value>
    </field>
    <field name="Objective-VersionId">
      <value order="0">vA50245638</value>
    </field>
    <field name="Objective-Version">
      <value order="0">1.0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B8871EE-CBF6-482E-8619-58547EB51ACC}"/>
</file>

<file path=customXml/itemProps3.xml><?xml version="1.0" encoding="utf-8"?>
<ds:datastoreItem xmlns:ds="http://schemas.openxmlformats.org/officeDocument/2006/customXml" ds:itemID="{CEC64F85-3AE8-4677-A86E-94567A72861B}"/>
</file>

<file path=customXml/itemProps4.xml><?xml version="1.0" encoding="utf-8"?>
<ds:datastoreItem xmlns:ds="http://schemas.openxmlformats.org/officeDocument/2006/customXml" ds:itemID="{286D393C-5878-4F6E-AB0A-CCAC74364430}"/>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Organic Production and Control (Amendment) (EU Exit) Regulations 2019</dc:title>
  <dc:creator>burnsc</dc:creator>
  <cp:lastModifiedBy>Roberts, Tomos (OFM - Cabinet Division)</cp:lastModifiedBy>
  <cp:revision>2</cp:revision>
  <cp:lastPrinted>2018-11-30T10:16:00Z</cp:lastPrinted>
  <dcterms:created xsi:type="dcterms:W3CDTF">2019-02-19T16:55:00Z</dcterms:created>
  <dcterms:modified xsi:type="dcterms:W3CDTF">2019-02-19T16:55:00Z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A25290409</vt:lpwstr>
  </property>
  <property fmtid="{D5CDD505-2E9C-101B-9397-08002B2CF9AE}" pid="4" name="Objective-Title">
    <vt:lpwstr>18 February 2019 - Written Statement - The Organic Production and Control (Amendment) (EU Exit) Regulations 2019</vt:lpwstr>
  </property>
  <property fmtid="{D5CDD505-2E9C-101B-9397-08002B2CF9AE}" pid="5" name="Objective-Comment">
    <vt:lpwstr/>
  </property>
  <property fmtid="{D5CDD505-2E9C-101B-9397-08002B2CF9AE}" pid="6" name="Objective-CreationStamp">
    <vt:filetime>2019-02-18T16:53:52Z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2019-02-18T16:55:14Z</vt:filetime>
  </property>
  <property fmtid="{D5CDD505-2E9C-101B-9397-08002B2CF9AE}" pid="10" name="Objective-ModificationStamp">
    <vt:filetime>2019-02-18T16:55:14Z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Organic Products (Amendment) (EU Exit) Regulations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vA50245638</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