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bookmarkStart w:id="0" w:name="_GoBack"/>
      <w:bookmarkEnd w:id="0"/>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934DDB" w14:textId="77777777" w:rsidR="00EF0179" w:rsidRDefault="00EF0179" w:rsidP="00EF0179">
            <w:pPr>
              <w:rPr>
                <w:rFonts w:ascii="Arial" w:hAnsi="Arial" w:cs="Arial"/>
                <w:b/>
                <w:sz w:val="24"/>
                <w:szCs w:val="24"/>
              </w:rPr>
            </w:pPr>
          </w:p>
          <w:p w14:paraId="080C55F8" w14:textId="4AF96837" w:rsidR="00EA5290" w:rsidRPr="00B236F2" w:rsidRDefault="00B236F2" w:rsidP="00EF0179">
            <w:pPr>
              <w:rPr>
                <w:rFonts w:ascii="Arial" w:hAnsi="Arial" w:cs="Arial"/>
                <w:sz w:val="24"/>
                <w:szCs w:val="24"/>
              </w:rPr>
            </w:pPr>
            <w:r w:rsidRPr="00B236F2">
              <w:rPr>
                <w:rFonts w:ascii="Arial" w:hAnsi="Arial" w:cs="Arial"/>
                <w:b/>
                <w:sz w:val="24"/>
                <w:szCs w:val="24"/>
              </w:rPr>
              <w:t>The Food (Amendment) (EU Exit) Regulations 2019</w:t>
            </w:r>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68E56B1C" w:rsidR="00EA5290" w:rsidRPr="00670227" w:rsidRDefault="00A51704" w:rsidP="00422447">
            <w:pPr>
              <w:spacing w:before="120" w:after="120"/>
              <w:rPr>
                <w:rFonts w:ascii="Arial" w:hAnsi="Arial" w:cs="Arial"/>
                <w:b/>
                <w:bCs/>
                <w:sz w:val="24"/>
                <w:szCs w:val="24"/>
              </w:rPr>
            </w:pPr>
            <w:r>
              <w:rPr>
                <w:rFonts w:ascii="Arial" w:hAnsi="Arial" w:cs="Arial"/>
                <w:b/>
                <w:bCs/>
                <w:sz w:val="24"/>
                <w:szCs w:val="24"/>
              </w:rPr>
              <w:t>1</w:t>
            </w:r>
            <w:r w:rsidR="00422447">
              <w:rPr>
                <w:rFonts w:ascii="Arial" w:hAnsi="Arial" w:cs="Arial"/>
                <w:b/>
                <w:bCs/>
                <w:sz w:val="24"/>
                <w:szCs w:val="24"/>
              </w:rPr>
              <w:t>9</w:t>
            </w:r>
            <w:r>
              <w:rPr>
                <w:rFonts w:ascii="Arial" w:hAnsi="Arial" w:cs="Arial"/>
                <w:b/>
                <w:bCs/>
                <w:sz w:val="24"/>
                <w:szCs w:val="24"/>
              </w:rPr>
              <w:t xml:space="preserve">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5A9C5CC" w14:textId="77777777" w:rsidR="00B236F2" w:rsidRDefault="00B236F2" w:rsidP="00B236F2">
      <w:pPr>
        <w:rPr>
          <w:rFonts w:ascii="Arial" w:hAnsi="Arial" w:cs="Arial"/>
          <w:b/>
          <w:sz w:val="24"/>
          <w:szCs w:val="24"/>
        </w:rPr>
      </w:pPr>
    </w:p>
    <w:p w14:paraId="1A649B21" w14:textId="1145DB0B" w:rsidR="00B236F2" w:rsidRDefault="00B236F2" w:rsidP="00B236F2">
      <w:pPr>
        <w:rPr>
          <w:rFonts w:ascii="Arial" w:hAnsi="Arial" w:cs="Arial"/>
          <w:sz w:val="24"/>
          <w:szCs w:val="24"/>
        </w:rPr>
      </w:pPr>
      <w:r w:rsidRPr="00B236F2">
        <w:rPr>
          <w:rFonts w:ascii="Arial" w:hAnsi="Arial" w:cs="Arial"/>
          <w:b/>
          <w:sz w:val="24"/>
          <w:szCs w:val="24"/>
        </w:rPr>
        <w:t>The Food (Amendment) (EU Exit) Regulations 2019</w:t>
      </w:r>
    </w:p>
    <w:p w14:paraId="5983300B" w14:textId="77777777" w:rsidR="00B236F2" w:rsidRPr="00B236F2" w:rsidRDefault="00B236F2" w:rsidP="00B236F2">
      <w:pPr>
        <w:rPr>
          <w:rFonts w:ascii="Arial" w:hAnsi="Arial" w:cs="Arial"/>
          <w:sz w:val="24"/>
          <w:szCs w:val="24"/>
        </w:rPr>
      </w:pPr>
    </w:p>
    <w:p w14:paraId="209FFBF6" w14:textId="77777777" w:rsidR="00B236F2" w:rsidRPr="00B236F2" w:rsidRDefault="00B236F2" w:rsidP="00B236F2">
      <w:pPr>
        <w:rPr>
          <w:rFonts w:ascii="Arial" w:hAnsi="Arial" w:cs="Arial"/>
          <w:b/>
          <w:sz w:val="24"/>
          <w:szCs w:val="24"/>
        </w:rPr>
      </w:pPr>
      <w:r w:rsidRPr="00B236F2">
        <w:rPr>
          <w:rFonts w:ascii="Arial" w:hAnsi="Arial" w:cs="Arial"/>
          <w:b/>
          <w:sz w:val="24"/>
          <w:szCs w:val="24"/>
        </w:rPr>
        <w:t>Policy overview of the SI</w:t>
      </w:r>
    </w:p>
    <w:p w14:paraId="3491BDF9" w14:textId="0DBBBCD6" w:rsidR="00B236F2" w:rsidRDefault="00B236F2" w:rsidP="00B236F2">
      <w:pPr>
        <w:rPr>
          <w:rFonts w:ascii="Arial" w:hAnsi="Arial" w:cs="Arial"/>
          <w:sz w:val="24"/>
          <w:szCs w:val="24"/>
        </w:rPr>
      </w:pPr>
      <w:r w:rsidRPr="00B236F2">
        <w:rPr>
          <w:rFonts w:ascii="Arial" w:hAnsi="Arial" w:cs="Arial"/>
          <w:noProof/>
          <w:sz w:val="24"/>
          <w:szCs w:val="24"/>
          <w:lang w:eastAsia="en-GB"/>
        </w:rPr>
        <w:t xml:space="preserve">Principally, these Regulations will correct the deficiencies in the retained direct EU legislation which </w:t>
      </w:r>
      <w:r w:rsidRPr="00B236F2">
        <w:rPr>
          <w:rFonts w:ascii="Arial" w:hAnsi="Arial" w:cs="Arial"/>
          <w:sz w:val="24"/>
          <w:szCs w:val="24"/>
        </w:rPr>
        <w:t xml:space="preserve">sets the framework for the display of mandatory food information/labelling, its presentation, as well as procedures where food businesses voluntarily decide to display information. </w:t>
      </w:r>
    </w:p>
    <w:p w14:paraId="7648151C" w14:textId="77777777" w:rsidR="00B236F2" w:rsidRPr="00B236F2" w:rsidRDefault="00B236F2" w:rsidP="00B236F2">
      <w:pPr>
        <w:rPr>
          <w:rFonts w:ascii="Arial" w:hAnsi="Arial" w:cs="Arial"/>
          <w:sz w:val="24"/>
          <w:szCs w:val="24"/>
        </w:rPr>
      </w:pPr>
    </w:p>
    <w:p w14:paraId="5631B65F" w14:textId="77777777" w:rsidR="00B236F2" w:rsidRPr="00B236F2" w:rsidRDefault="00B236F2" w:rsidP="00B236F2">
      <w:pPr>
        <w:rPr>
          <w:rFonts w:ascii="Arial" w:hAnsi="Arial" w:cs="Arial"/>
          <w:sz w:val="24"/>
          <w:szCs w:val="24"/>
        </w:rPr>
      </w:pPr>
      <w:r w:rsidRPr="00B236F2">
        <w:rPr>
          <w:rFonts w:ascii="Arial" w:hAnsi="Arial" w:cs="Arial"/>
          <w:sz w:val="24"/>
          <w:szCs w:val="24"/>
        </w:rPr>
        <w:t>This retained direct EU legislation allows consumers to make informed choices and to make safe use of food. It includes rules on:</w:t>
      </w:r>
    </w:p>
    <w:p w14:paraId="4C2E4E33" w14:textId="77777777" w:rsidR="00B236F2" w:rsidRPr="00B236F2" w:rsidRDefault="00B236F2" w:rsidP="00B236F2">
      <w:pPr>
        <w:numPr>
          <w:ilvl w:val="0"/>
          <w:numId w:val="13"/>
        </w:numPr>
        <w:ind w:left="426" w:hanging="426"/>
        <w:rPr>
          <w:rFonts w:ascii="Arial" w:hAnsi="Arial" w:cs="Arial"/>
          <w:sz w:val="24"/>
          <w:szCs w:val="24"/>
        </w:rPr>
      </w:pPr>
      <w:r w:rsidRPr="00B236F2">
        <w:rPr>
          <w:rFonts w:ascii="Arial" w:hAnsi="Arial" w:cs="Arial"/>
          <w:sz w:val="24"/>
          <w:szCs w:val="24"/>
        </w:rPr>
        <w:t xml:space="preserve">legibility of labels, </w:t>
      </w:r>
    </w:p>
    <w:p w14:paraId="277AE5C0" w14:textId="77777777" w:rsidR="00B236F2" w:rsidRPr="00B236F2" w:rsidRDefault="00B236F2" w:rsidP="00B236F2">
      <w:pPr>
        <w:numPr>
          <w:ilvl w:val="0"/>
          <w:numId w:val="13"/>
        </w:numPr>
        <w:ind w:left="426" w:hanging="426"/>
        <w:rPr>
          <w:rFonts w:ascii="Arial" w:hAnsi="Arial" w:cs="Arial"/>
          <w:noProof/>
          <w:sz w:val="24"/>
          <w:szCs w:val="24"/>
          <w:lang w:eastAsia="en-GB"/>
        </w:rPr>
      </w:pPr>
      <w:proofErr w:type="gramStart"/>
      <w:r w:rsidRPr="00B236F2">
        <w:rPr>
          <w:rFonts w:ascii="Arial" w:hAnsi="Arial" w:cs="Arial"/>
          <w:sz w:val="24"/>
          <w:szCs w:val="24"/>
        </w:rPr>
        <w:t>clear</w:t>
      </w:r>
      <w:proofErr w:type="gramEnd"/>
      <w:r w:rsidRPr="00B236F2">
        <w:rPr>
          <w:rFonts w:ascii="Arial" w:hAnsi="Arial" w:cs="Arial"/>
          <w:sz w:val="24"/>
          <w:szCs w:val="24"/>
        </w:rPr>
        <w:t xml:space="preserve"> presentation of allergens on prepacked foods, non-prepacked food.</w:t>
      </w:r>
    </w:p>
    <w:p w14:paraId="30CCCDD1" w14:textId="226B105E" w:rsidR="00B236F2" w:rsidRDefault="00B236F2" w:rsidP="00B236F2">
      <w:pPr>
        <w:numPr>
          <w:ilvl w:val="0"/>
          <w:numId w:val="13"/>
        </w:numPr>
        <w:ind w:left="426" w:hanging="426"/>
        <w:rPr>
          <w:rFonts w:ascii="Arial" w:hAnsi="Arial" w:cs="Arial"/>
          <w:noProof/>
          <w:sz w:val="24"/>
          <w:szCs w:val="24"/>
          <w:lang w:eastAsia="en-GB"/>
        </w:rPr>
      </w:pPr>
      <w:r w:rsidRPr="00B236F2">
        <w:rPr>
          <w:rFonts w:ascii="Arial" w:hAnsi="Arial" w:cs="Arial"/>
          <w:sz w:val="24"/>
          <w:szCs w:val="24"/>
        </w:rPr>
        <w:t xml:space="preserve">Clear indication of ‘formed meat’, ‘formed fish’ or defrosted products. </w:t>
      </w:r>
    </w:p>
    <w:p w14:paraId="005FBCB2" w14:textId="77777777" w:rsidR="00B236F2" w:rsidRPr="00B236F2" w:rsidRDefault="00B236F2" w:rsidP="00B236F2">
      <w:pPr>
        <w:ind w:left="426"/>
        <w:rPr>
          <w:rFonts w:ascii="Arial" w:hAnsi="Arial" w:cs="Arial"/>
          <w:noProof/>
          <w:sz w:val="24"/>
          <w:szCs w:val="24"/>
          <w:lang w:eastAsia="en-GB"/>
        </w:rPr>
      </w:pPr>
    </w:p>
    <w:p w14:paraId="3C00A750" w14:textId="7DD416DD" w:rsidR="00B236F2" w:rsidRDefault="00B236F2" w:rsidP="00B236F2">
      <w:pPr>
        <w:rPr>
          <w:rFonts w:ascii="Arial" w:hAnsi="Arial" w:cs="Arial"/>
          <w:sz w:val="24"/>
          <w:szCs w:val="24"/>
        </w:rPr>
      </w:pPr>
      <w:r w:rsidRPr="00B236F2">
        <w:rPr>
          <w:rFonts w:ascii="Arial" w:hAnsi="Arial" w:cs="Arial"/>
          <w:sz w:val="24"/>
          <w:szCs w:val="24"/>
        </w:rPr>
        <w:t xml:space="preserve">This SI also makes consequential amendments to the Weights and Measures Act 1985 in relation to displaying net quantity, and to retained direct EU law on the use of activated alumina in the treatment of natural mineral water and spring water. The changes are minimal and technical and there is no policy change. </w:t>
      </w:r>
    </w:p>
    <w:p w14:paraId="4C7E14B2" w14:textId="77777777" w:rsidR="00B236F2" w:rsidRPr="00B236F2" w:rsidRDefault="00B236F2" w:rsidP="00B236F2">
      <w:pPr>
        <w:rPr>
          <w:rFonts w:ascii="Arial" w:hAnsi="Arial" w:cs="Arial"/>
          <w:noProof/>
          <w:sz w:val="24"/>
          <w:szCs w:val="24"/>
          <w:lang w:eastAsia="en-GB"/>
        </w:rPr>
      </w:pPr>
    </w:p>
    <w:p w14:paraId="001F807B" w14:textId="77777777" w:rsidR="00B236F2" w:rsidRPr="00B236F2" w:rsidRDefault="00B236F2" w:rsidP="00B236F2">
      <w:pPr>
        <w:rPr>
          <w:rFonts w:ascii="Arial" w:hAnsi="Arial" w:cs="Arial"/>
          <w:b/>
          <w:noProof/>
          <w:sz w:val="24"/>
          <w:szCs w:val="24"/>
          <w:lang w:eastAsia="en-GB"/>
        </w:rPr>
      </w:pPr>
      <w:r w:rsidRPr="00B236F2">
        <w:rPr>
          <w:rFonts w:ascii="Arial" w:hAnsi="Arial" w:cs="Arial"/>
          <w:b/>
          <w:noProof/>
          <w:sz w:val="24"/>
          <w:szCs w:val="24"/>
          <w:lang w:eastAsia="en-GB"/>
        </w:rPr>
        <w:t xml:space="preserve">The retained EU law which is being amended </w:t>
      </w:r>
    </w:p>
    <w:p w14:paraId="5390AF0C" w14:textId="77777777" w:rsidR="00B236F2" w:rsidRPr="00B236F2" w:rsidRDefault="00B236F2" w:rsidP="00B236F2">
      <w:pPr>
        <w:numPr>
          <w:ilvl w:val="0"/>
          <w:numId w:val="12"/>
        </w:numPr>
        <w:ind w:left="426" w:hanging="426"/>
        <w:rPr>
          <w:rFonts w:ascii="Arial" w:hAnsi="Arial" w:cs="Arial"/>
          <w:noProof/>
          <w:sz w:val="24"/>
          <w:szCs w:val="24"/>
          <w:lang w:eastAsia="en-GB"/>
        </w:rPr>
      </w:pPr>
      <w:r w:rsidRPr="00B236F2">
        <w:rPr>
          <w:rFonts w:ascii="Arial" w:hAnsi="Arial" w:cs="Arial"/>
          <w:noProof/>
          <w:sz w:val="24"/>
          <w:szCs w:val="24"/>
          <w:lang w:eastAsia="en-GB"/>
        </w:rPr>
        <w:t>Commission Regulation (EU) No 115/2010 laying down the conditions for use of activated alumina for the removal of fluoride from natural mineral waters and spring waters</w:t>
      </w:r>
    </w:p>
    <w:p w14:paraId="70983A52" w14:textId="77777777" w:rsidR="00B236F2" w:rsidRPr="00B236F2" w:rsidRDefault="00B236F2" w:rsidP="00B236F2">
      <w:pPr>
        <w:numPr>
          <w:ilvl w:val="0"/>
          <w:numId w:val="12"/>
        </w:numPr>
        <w:ind w:left="426" w:hanging="426"/>
        <w:rPr>
          <w:rFonts w:ascii="Arial" w:hAnsi="Arial" w:cs="Arial"/>
          <w:noProof/>
          <w:sz w:val="24"/>
          <w:szCs w:val="24"/>
          <w:lang w:eastAsia="en-GB"/>
        </w:rPr>
      </w:pPr>
      <w:r w:rsidRPr="00B236F2">
        <w:rPr>
          <w:rFonts w:ascii="Arial" w:hAnsi="Arial" w:cs="Arial"/>
          <w:noProof/>
          <w:sz w:val="24"/>
          <w:szCs w:val="24"/>
          <w:lang w:eastAsia="en-GB"/>
        </w:rPr>
        <w:t>Regulation (EU) No 1169/2011 of the European Parliament and of the Council on the provision of food information to consumers</w:t>
      </w:r>
    </w:p>
    <w:p w14:paraId="1B0257A6" w14:textId="27093A22" w:rsidR="00B236F2" w:rsidRDefault="00B236F2" w:rsidP="00B236F2">
      <w:pPr>
        <w:numPr>
          <w:ilvl w:val="0"/>
          <w:numId w:val="12"/>
        </w:numPr>
        <w:ind w:left="426" w:hanging="426"/>
        <w:rPr>
          <w:rFonts w:ascii="Arial" w:hAnsi="Arial" w:cs="Arial"/>
          <w:noProof/>
          <w:sz w:val="24"/>
          <w:szCs w:val="24"/>
          <w:lang w:eastAsia="en-GB"/>
        </w:rPr>
      </w:pPr>
      <w:r w:rsidRPr="00B236F2">
        <w:rPr>
          <w:rFonts w:ascii="Arial" w:hAnsi="Arial" w:cs="Arial"/>
          <w:noProof/>
          <w:sz w:val="24"/>
          <w:szCs w:val="24"/>
          <w:lang w:eastAsia="en-GB"/>
        </w:rPr>
        <w:t>Weights and Measures Act 1985</w:t>
      </w:r>
    </w:p>
    <w:p w14:paraId="2807EAB7" w14:textId="05BFBC89" w:rsidR="00B236F2" w:rsidRDefault="00B236F2" w:rsidP="00B236F2">
      <w:pPr>
        <w:ind w:left="426"/>
        <w:rPr>
          <w:rFonts w:ascii="Arial" w:hAnsi="Arial" w:cs="Arial"/>
          <w:noProof/>
          <w:sz w:val="24"/>
          <w:szCs w:val="24"/>
          <w:lang w:eastAsia="en-GB"/>
        </w:rPr>
      </w:pPr>
    </w:p>
    <w:p w14:paraId="27B08992" w14:textId="628DA730" w:rsidR="00B236F2" w:rsidRDefault="00B236F2" w:rsidP="00B236F2">
      <w:pPr>
        <w:ind w:left="426"/>
        <w:rPr>
          <w:rFonts w:ascii="Arial" w:hAnsi="Arial" w:cs="Arial"/>
          <w:noProof/>
          <w:sz w:val="24"/>
          <w:szCs w:val="24"/>
          <w:lang w:eastAsia="en-GB"/>
        </w:rPr>
      </w:pPr>
    </w:p>
    <w:p w14:paraId="6F53CEC7" w14:textId="77777777" w:rsidR="00B236F2" w:rsidRPr="00B236F2" w:rsidRDefault="00B236F2" w:rsidP="00B236F2">
      <w:pPr>
        <w:ind w:left="426"/>
        <w:rPr>
          <w:rFonts w:ascii="Arial" w:hAnsi="Arial" w:cs="Arial"/>
          <w:noProof/>
          <w:sz w:val="24"/>
          <w:szCs w:val="24"/>
          <w:lang w:eastAsia="en-GB"/>
        </w:rPr>
      </w:pPr>
    </w:p>
    <w:p w14:paraId="43E93885" w14:textId="77777777" w:rsidR="00B236F2" w:rsidRPr="00B236F2" w:rsidRDefault="00B236F2" w:rsidP="00B236F2">
      <w:pPr>
        <w:rPr>
          <w:rFonts w:ascii="Arial" w:hAnsi="Arial" w:cs="Arial"/>
          <w:b/>
          <w:noProof/>
          <w:sz w:val="24"/>
          <w:szCs w:val="24"/>
          <w:lang w:eastAsia="en-GB"/>
        </w:rPr>
      </w:pPr>
      <w:r w:rsidRPr="00B236F2">
        <w:rPr>
          <w:rFonts w:ascii="Arial" w:hAnsi="Arial" w:cs="Arial"/>
          <w:b/>
          <w:noProof/>
          <w:sz w:val="24"/>
          <w:szCs w:val="24"/>
          <w:lang w:eastAsia="en-GB"/>
        </w:rPr>
        <w:lastRenderedPageBreak/>
        <w:t xml:space="preserve">Any impact the SI may have on the Assembly’s legislative competence and/or the Welsh Ministers’ executive competence </w:t>
      </w:r>
    </w:p>
    <w:p w14:paraId="652A2F84" w14:textId="5778946D" w:rsidR="00B236F2" w:rsidRDefault="00B236F2" w:rsidP="00B236F2">
      <w:pPr>
        <w:rPr>
          <w:rFonts w:ascii="Arial" w:hAnsi="Arial" w:cs="Arial"/>
          <w:sz w:val="24"/>
          <w:szCs w:val="24"/>
        </w:rPr>
      </w:pPr>
      <w:r w:rsidRPr="00B236F2">
        <w:rPr>
          <w:rFonts w:ascii="Arial" w:hAnsi="Arial" w:cs="Arial"/>
          <w:sz w:val="24"/>
          <w:szCs w:val="24"/>
        </w:rPr>
        <w:t>The SI only makes minor technical amendments to the retained EU law and involves no transfer of European Commission functions. Consequently, there is no impact on the Welsh Ministers’ executive competence or the National Assembly’s legislative competence.</w:t>
      </w:r>
    </w:p>
    <w:p w14:paraId="47E310E2" w14:textId="77777777" w:rsidR="00B236F2" w:rsidRPr="00B236F2" w:rsidRDefault="00B236F2" w:rsidP="00B236F2">
      <w:pPr>
        <w:rPr>
          <w:rFonts w:ascii="Arial" w:hAnsi="Arial" w:cs="Arial"/>
          <w:sz w:val="24"/>
          <w:szCs w:val="24"/>
        </w:rPr>
      </w:pPr>
    </w:p>
    <w:p w14:paraId="1E6DB5B2" w14:textId="77777777" w:rsidR="00B236F2" w:rsidRPr="00B236F2" w:rsidRDefault="00B236F2" w:rsidP="00B236F2">
      <w:pPr>
        <w:rPr>
          <w:rFonts w:ascii="Arial" w:hAnsi="Arial" w:cs="Arial"/>
          <w:b/>
          <w:noProof/>
          <w:sz w:val="24"/>
          <w:szCs w:val="24"/>
          <w:lang w:eastAsia="en-GB"/>
        </w:rPr>
      </w:pPr>
      <w:r w:rsidRPr="00B236F2">
        <w:rPr>
          <w:rFonts w:ascii="Arial" w:hAnsi="Arial" w:cs="Arial"/>
          <w:b/>
          <w:noProof/>
          <w:sz w:val="24"/>
          <w:szCs w:val="24"/>
          <w:lang w:eastAsia="en-GB"/>
        </w:rPr>
        <w:t>The purpose of the amendments</w:t>
      </w:r>
    </w:p>
    <w:p w14:paraId="71E01FDD" w14:textId="2A3CC2B6" w:rsidR="00B236F2" w:rsidRDefault="00B236F2" w:rsidP="00B236F2">
      <w:pPr>
        <w:ind w:left="426" w:hanging="426"/>
        <w:rPr>
          <w:rFonts w:ascii="Arial" w:hAnsi="Arial" w:cs="Arial"/>
          <w:color w:val="000000"/>
          <w:sz w:val="24"/>
          <w:szCs w:val="24"/>
          <w:lang w:eastAsia="en-GB"/>
        </w:rPr>
      </w:pPr>
      <w:r w:rsidRPr="00B236F2">
        <w:rPr>
          <w:rFonts w:ascii="Arial" w:hAnsi="Arial" w:cs="Arial"/>
          <w:color w:val="000000"/>
          <w:sz w:val="24"/>
          <w:szCs w:val="24"/>
          <w:lang w:eastAsia="en-GB"/>
        </w:rPr>
        <w:t>The principal purpose of the amendments is to correct deficiencies in legislation arising from the UK leaving the European Union regulating the provision of food information to consumers.</w:t>
      </w:r>
      <w:r w:rsidRPr="00B236F2">
        <w:rPr>
          <w:rFonts w:ascii="Arial" w:hAnsi="Arial" w:cs="Arial"/>
          <w:sz w:val="24"/>
          <w:szCs w:val="24"/>
        </w:rPr>
        <w:t xml:space="preserve"> They will make minimal, technical amendments to the retained direct EU law</w:t>
      </w:r>
      <w:r w:rsidRPr="00B236F2">
        <w:rPr>
          <w:rFonts w:ascii="Arial" w:hAnsi="Arial" w:cs="Arial"/>
          <w:color w:val="000000"/>
          <w:sz w:val="24"/>
          <w:szCs w:val="24"/>
          <w:lang w:eastAsia="en-GB"/>
        </w:rPr>
        <w:t>, such as:</w:t>
      </w:r>
    </w:p>
    <w:p w14:paraId="3E3355F3" w14:textId="77777777" w:rsidR="00B236F2" w:rsidRPr="00B236F2" w:rsidRDefault="00B236F2" w:rsidP="00B236F2">
      <w:pPr>
        <w:numPr>
          <w:ilvl w:val="0"/>
          <w:numId w:val="14"/>
        </w:numPr>
        <w:ind w:left="426" w:hanging="426"/>
        <w:rPr>
          <w:rFonts w:ascii="Arial" w:hAnsi="Arial" w:cs="Arial"/>
          <w:color w:val="000000"/>
          <w:sz w:val="24"/>
          <w:szCs w:val="24"/>
          <w:lang w:eastAsia="en-GB"/>
        </w:rPr>
      </w:pPr>
      <w:r w:rsidRPr="00B236F2">
        <w:rPr>
          <w:rFonts w:ascii="Arial" w:hAnsi="Arial" w:cs="Arial"/>
          <w:color w:val="000000"/>
          <w:sz w:val="24"/>
          <w:szCs w:val="24"/>
          <w:lang w:eastAsia="en-GB"/>
        </w:rPr>
        <w:t xml:space="preserve">replacing ‘Union’ with ‘UK; </w:t>
      </w:r>
    </w:p>
    <w:p w14:paraId="52751E13" w14:textId="77777777" w:rsidR="00B236F2" w:rsidRPr="00B236F2" w:rsidRDefault="00B236F2" w:rsidP="00B236F2">
      <w:pPr>
        <w:numPr>
          <w:ilvl w:val="0"/>
          <w:numId w:val="14"/>
        </w:numPr>
        <w:ind w:left="426" w:hanging="426"/>
        <w:rPr>
          <w:rFonts w:ascii="Arial" w:hAnsi="Arial" w:cs="Arial"/>
          <w:color w:val="000000"/>
          <w:sz w:val="24"/>
          <w:szCs w:val="24"/>
          <w:lang w:eastAsia="en-GB"/>
        </w:rPr>
      </w:pPr>
      <w:r w:rsidRPr="00B236F2">
        <w:rPr>
          <w:rFonts w:ascii="Arial" w:hAnsi="Arial" w:cs="Arial"/>
          <w:color w:val="000000"/>
          <w:sz w:val="24"/>
          <w:szCs w:val="24"/>
          <w:lang w:eastAsia="en-GB"/>
        </w:rPr>
        <w:t xml:space="preserve">‘Union provisions’ with ‘EU-derived domestic legislation and retained direct EU legislation’ </w:t>
      </w:r>
    </w:p>
    <w:p w14:paraId="720F8DB9" w14:textId="29C472CA" w:rsidR="00B236F2" w:rsidRDefault="00B236F2" w:rsidP="00B236F2">
      <w:pPr>
        <w:numPr>
          <w:ilvl w:val="0"/>
          <w:numId w:val="14"/>
        </w:numPr>
        <w:ind w:left="426" w:hanging="426"/>
        <w:rPr>
          <w:rFonts w:ascii="Arial" w:hAnsi="Arial" w:cs="Arial"/>
          <w:color w:val="000000"/>
          <w:sz w:val="24"/>
          <w:szCs w:val="24"/>
          <w:lang w:eastAsia="en-GB"/>
        </w:rPr>
      </w:pPr>
      <w:proofErr w:type="gramStart"/>
      <w:r w:rsidRPr="00B236F2">
        <w:rPr>
          <w:rFonts w:ascii="Arial" w:hAnsi="Arial" w:cs="Arial"/>
          <w:color w:val="000000"/>
          <w:sz w:val="24"/>
          <w:szCs w:val="24"/>
          <w:lang w:eastAsia="en-GB"/>
        </w:rPr>
        <w:t>removing</w:t>
      </w:r>
      <w:proofErr w:type="gramEnd"/>
      <w:r w:rsidRPr="00B236F2">
        <w:rPr>
          <w:rFonts w:ascii="Arial" w:hAnsi="Arial" w:cs="Arial"/>
          <w:color w:val="000000"/>
          <w:sz w:val="24"/>
          <w:szCs w:val="24"/>
          <w:lang w:eastAsia="en-GB"/>
        </w:rPr>
        <w:t xml:space="preserve"> references to EU institutions and other Member States.</w:t>
      </w:r>
    </w:p>
    <w:p w14:paraId="707486E6" w14:textId="77777777" w:rsidR="00B236F2" w:rsidRPr="00B236F2" w:rsidRDefault="00B236F2" w:rsidP="00B236F2">
      <w:pPr>
        <w:ind w:left="426"/>
        <w:rPr>
          <w:rFonts w:ascii="Arial" w:hAnsi="Arial" w:cs="Arial"/>
          <w:color w:val="000000"/>
          <w:sz w:val="24"/>
          <w:szCs w:val="24"/>
          <w:lang w:eastAsia="en-GB"/>
        </w:rPr>
      </w:pPr>
    </w:p>
    <w:p w14:paraId="59BCF5B4" w14:textId="3F879BC9" w:rsidR="00B236F2" w:rsidRDefault="00B236F2" w:rsidP="00B236F2">
      <w:pPr>
        <w:rPr>
          <w:rFonts w:ascii="Arial" w:hAnsi="Arial" w:cs="Arial"/>
          <w:color w:val="000000"/>
          <w:sz w:val="24"/>
          <w:szCs w:val="24"/>
          <w:lang w:eastAsia="en-GB"/>
        </w:rPr>
      </w:pPr>
      <w:r w:rsidRPr="00B236F2">
        <w:rPr>
          <w:rFonts w:ascii="Arial" w:hAnsi="Arial" w:cs="Arial"/>
          <w:color w:val="000000"/>
          <w:sz w:val="24"/>
          <w:szCs w:val="24"/>
          <w:lang w:eastAsia="en-GB"/>
        </w:rPr>
        <w:t>The Regulations also make technical amendments, which make no substantive policy change, to provision about the language of compulsory food labelling.</w:t>
      </w:r>
    </w:p>
    <w:p w14:paraId="507047B6" w14:textId="77777777" w:rsidR="00B236F2" w:rsidRPr="00B236F2" w:rsidRDefault="00B236F2" w:rsidP="00B236F2">
      <w:pPr>
        <w:rPr>
          <w:rFonts w:ascii="Arial" w:hAnsi="Arial" w:cs="Arial"/>
          <w:color w:val="000000"/>
          <w:sz w:val="24"/>
          <w:szCs w:val="24"/>
          <w:lang w:eastAsia="en-GB"/>
        </w:rPr>
      </w:pPr>
    </w:p>
    <w:p w14:paraId="412AF234" w14:textId="02278C8D" w:rsidR="00B236F2" w:rsidRDefault="00B236F2" w:rsidP="00B236F2">
      <w:pPr>
        <w:rPr>
          <w:rFonts w:ascii="Arial" w:hAnsi="Arial" w:cs="Arial"/>
          <w:noProof/>
          <w:sz w:val="24"/>
          <w:szCs w:val="24"/>
          <w:lang w:eastAsia="en-GB"/>
        </w:rPr>
      </w:pPr>
      <w:r w:rsidRPr="00B236F2">
        <w:rPr>
          <w:rFonts w:ascii="Arial" w:hAnsi="Arial" w:cs="Arial"/>
          <w:noProof/>
          <w:sz w:val="24"/>
          <w:szCs w:val="24"/>
          <w:lang w:eastAsia="en-GB"/>
        </w:rPr>
        <w:t xml:space="preserve">The Regulations also make technical amendments to cross-references to Directives in Regulation 115/2010 on the use of activated alumina for the removal of fluoride from nautral mineral water and spring water. </w:t>
      </w:r>
    </w:p>
    <w:p w14:paraId="4247C1C8" w14:textId="77777777" w:rsidR="00B236F2" w:rsidRPr="00B236F2" w:rsidRDefault="00B236F2" w:rsidP="00B236F2">
      <w:pPr>
        <w:rPr>
          <w:rFonts w:ascii="Arial" w:hAnsi="Arial" w:cs="Arial"/>
          <w:noProof/>
          <w:sz w:val="24"/>
          <w:szCs w:val="24"/>
          <w:lang w:eastAsia="en-GB"/>
        </w:rPr>
      </w:pPr>
    </w:p>
    <w:p w14:paraId="279A7960" w14:textId="31EFDF94" w:rsidR="00B236F2" w:rsidRDefault="00B236F2" w:rsidP="00B236F2">
      <w:pPr>
        <w:rPr>
          <w:rFonts w:ascii="Arial" w:hAnsi="Arial" w:cs="Arial"/>
          <w:noProof/>
          <w:sz w:val="24"/>
          <w:szCs w:val="24"/>
          <w:lang w:eastAsia="en-GB"/>
        </w:rPr>
      </w:pPr>
      <w:r w:rsidRPr="00B236F2">
        <w:rPr>
          <w:rFonts w:ascii="Arial" w:hAnsi="Arial" w:cs="Arial"/>
          <w:noProof/>
          <w:sz w:val="24"/>
          <w:szCs w:val="24"/>
          <w:lang w:eastAsia="en-GB"/>
        </w:rPr>
        <w:t xml:space="preserve">The Regulations also make consequential amendments to section 31A of the Weights and Measures Act 1985 to reflect changes made to two Articles of Regulation 1169/2011. There is no substantive policy change. </w:t>
      </w:r>
    </w:p>
    <w:p w14:paraId="5A60FFD0" w14:textId="77777777" w:rsidR="00B236F2" w:rsidRPr="00B236F2" w:rsidRDefault="00B236F2" w:rsidP="00B236F2">
      <w:pPr>
        <w:rPr>
          <w:rFonts w:ascii="Arial" w:hAnsi="Arial" w:cs="Arial"/>
          <w:noProof/>
          <w:sz w:val="24"/>
          <w:szCs w:val="24"/>
          <w:lang w:eastAsia="en-GB"/>
        </w:rPr>
      </w:pPr>
    </w:p>
    <w:p w14:paraId="6C2F3276" w14:textId="76B520A4" w:rsidR="00B236F2" w:rsidRDefault="00B236F2" w:rsidP="00B236F2">
      <w:pPr>
        <w:rPr>
          <w:rFonts w:ascii="Arial" w:hAnsi="Arial" w:cs="Arial"/>
          <w:noProof/>
          <w:sz w:val="24"/>
          <w:szCs w:val="24"/>
          <w:lang w:eastAsia="en-GB"/>
        </w:rPr>
      </w:pPr>
      <w:r w:rsidRPr="00B236F2">
        <w:rPr>
          <w:rFonts w:ascii="Arial" w:hAnsi="Arial" w:cs="Arial"/>
          <w:noProof/>
          <w:sz w:val="24"/>
          <w:szCs w:val="24"/>
          <w:lang w:eastAsia="en-GB"/>
        </w:rPr>
        <w:t xml:space="preserve">This SI doesn’t transfer any European Commission functions and therefore it is proposed as negative. </w:t>
      </w:r>
    </w:p>
    <w:p w14:paraId="1DB21D74" w14:textId="77777777" w:rsidR="00B236F2" w:rsidRPr="00B236F2" w:rsidRDefault="00B236F2" w:rsidP="00B236F2">
      <w:pPr>
        <w:rPr>
          <w:rFonts w:ascii="Arial" w:hAnsi="Arial" w:cs="Arial"/>
          <w:sz w:val="24"/>
          <w:szCs w:val="24"/>
        </w:rPr>
      </w:pPr>
    </w:p>
    <w:p w14:paraId="69AFC9DB" w14:textId="17835D28" w:rsidR="00B236F2" w:rsidRDefault="00B236F2" w:rsidP="00B236F2">
      <w:pPr>
        <w:pStyle w:val="paragraph"/>
        <w:textAlignment w:val="baseline"/>
        <w:rPr>
          <w:rStyle w:val="normaltextrun1"/>
          <w:rFonts w:ascii="Arial" w:hAnsi="Arial" w:cs="Arial"/>
        </w:rPr>
      </w:pPr>
      <w:r w:rsidRPr="00B236F2">
        <w:rPr>
          <w:rStyle w:val="normaltextrun1"/>
          <w:rFonts w:ascii="Arial" w:hAnsi="Arial" w:cs="Arial"/>
        </w:rPr>
        <w:t>The SI and accompanying Explanatory Memorandum, setting out the effect of each amendment is available here</w:t>
      </w:r>
      <w:r>
        <w:rPr>
          <w:rStyle w:val="normaltextrun1"/>
          <w:rFonts w:ascii="Arial" w:hAnsi="Arial" w:cs="Arial"/>
        </w:rPr>
        <w:t xml:space="preserve">: </w:t>
      </w:r>
      <w:hyperlink r:id="rId8" w:history="1">
        <w:r w:rsidRPr="00C053E1">
          <w:rPr>
            <w:rStyle w:val="Hyperlink"/>
            <w:rFonts w:ascii="Arial" w:hAnsi="Arial" w:cs="Arial"/>
          </w:rPr>
          <w:t>https://www.gov.uk/eu-withdrawal-act-2018-statutory-instruments/the-food-amendment-eu-exit-regulation-2019</w:t>
        </w:r>
      </w:hyperlink>
    </w:p>
    <w:p w14:paraId="17DFD378" w14:textId="77777777" w:rsidR="00B236F2" w:rsidRPr="00B236F2" w:rsidRDefault="00B236F2" w:rsidP="00B236F2">
      <w:pPr>
        <w:pStyle w:val="paragraph"/>
        <w:textAlignment w:val="baseline"/>
        <w:rPr>
          <w:rStyle w:val="normaltextrun1"/>
          <w:rFonts w:ascii="Arial" w:hAnsi="Arial" w:cs="Arial"/>
          <w:b/>
          <w:bCs/>
        </w:rPr>
      </w:pPr>
    </w:p>
    <w:p w14:paraId="00C04E35" w14:textId="77777777" w:rsidR="00B236F2" w:rsidRPr="00B236F2" w:rsidRDefault="00B236F2" w:rsidP="00B236F2">
      <w:pPr>
        <w:pStyle w:val="paragraph"/>
        <w:textAlignment w:val="baseline"/>
        <w:rPr>
          <w:rFonts w:ascii="Arial" w:hAnsi="Arial" w:cs="Arial"/>
          <w:b/>
        </w:rPr>
      </w:pPr>
      <w:r w:rsidRPr="00B236F2">
        <w:rPr>
          <w:rStyle w:val="normaltextrun1"/>
          <w:rFonts w:ascii="Arial" w:hAnsi="Arial" w:cs="Arial"/>
          <w:b/>
        </w:rPr>
        <w:t xml:space="preserve">Why consent was given </w:t>
      </w:r>
    </w:p>
    <w:p w14:paraId="6C84EFCA" w14:textId="77777777" w:rsidR="00B236F2" w:rsidRPr="00B236F2" w:rsidRDefault="00B236F2" w:rsidP="00B236F2">
      <w:pPr>
        <w:pStyle w:val="paragraph"/>
        <w:textAlignment w:val="baseline"/>
        <w:rPr>
          <w:rFonts w:ascii="Arial" w:hAnsi="Arial" w:cs="Arial"/>
        </w:rPr>
      </w:pPr>
      <w:r w:rsidRPr="00B236F2">
        <w:rPr>
          <w:rStyle w:val="normaltextrun1"/>
          <w:rFonts w:ascii="Arial" w:hAnsi="Arial" w:cs="Arial"/>
        </w:rPr>
        <w:t xml:space="preserve">There is no divergence between the Welsh Government/FSA Wales and the UK Government (Department for Environment, Food and Rural Affairs) on the policy for the corrections.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FSA Wales/the Welsh Government considers it appropriate that the UK Government legislates on our behalf in this instance. </w:t>
      </w:r>
    </w:p>
    <w:sectPr w:rsidR="00B236F2" w:rsidRPr="00B236F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751BA" w14:textId="77777777" w:rsidR="00D01709" w:rsidRDefault="00D01709">
      <w:r>
        <w:separator/>
      </w:r>
    </w:p>
  </w:endnote>
  <w:endnote w:type="continuationSeparator" w:id="0">
    <w:p w14:paraId="03C2BE47" w14:textId="77777777" w:rsidR="00D01709" w:rsidRDefault="00D0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5ABEDE76"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5BB">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07FDE90F"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F45B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BDC7" w14:textId="77777777" w:rsidR="00D01709" w:rsidRDefault="00D01709">
      <w:r>
        <w:separator/>
      </w:r>
    </w:p>
  </w:footnote>
  <w:footnote w:type="continuationSeparator" w:id="0">
    <w:p w14:paraId="7C6538EA" w14:textId="77777777" w:rsidR="00D01709" w:rsidRDefault="00D0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D74D05"/>
    <w:multiLevelType w:val="hybridMultilevel"/>
    <w:tmpl w:val="0E4A93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11A6B50"/>
    <w:multiLevelType w:val="hybridMultilevel"/>
    <w:tmpl w:val="46081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1347D3A"/>
    <w:multiLevelType w:val="hybridMultilevel"/>
    <w:tmpl w:val="BFEE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272B86"/>
    <w:multiLevelType w:val="hybridMultilevel"/>
    <w:tmpl w:val="FAF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96C36"/>
    <w:multiLevelType w:val="hybridMultilevel"/>
    <w:tmpl w:val="DE8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D3DA7"/>
    <w:multiLevelType w:val="hybridMultilevel"/>
    <w:tmpl w:val="D9C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3"/>
  </w:num>
  <w:num w:numId="9">
    <w:abstractNumId w:val="9"/>
  </w:num>
  <w:num w:numId="10">
    <w:abstractNumId w:val="11"/>
  </w:num>
  <w:num w:numId="11">
    <w:abstractNumId w:val="1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22447"/>
    <w:rsid w:val="0043031D"/>
    <w:rsid w:val="004324FC"/>
    <w:rsid w:val="0046757C"/>
    <w:rsid w:val="00541E84"/>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93123"/>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45BB"/>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6F2"/>
    <w:rsid w:val="00B239BA"/>
    <w:rsid w:val="00B468BB"/>
    <w:rsid w:val="00B81F17"/>
    <w:rsid w:val="00C178EA"/>
    <w:rsid w:val="00C43B4A"/>
    <w:rsid w:val="00C64FA5"/>
    <w:rsid w:val="00C72150"/>
    <w:rsid w:val="00C84A12"/>
    <w:rsid w:val="00CF3DC5"/>
    <w:rsid w:val="00D01709"/>
    <w:rsid w:val="00D017E2"/>
    <w:rsid w:val="00D16D97"/>
    <w:rsid w:val="00D27F42"/>
    <w:rsid w:val="00D84713"/>
    <w:rsid w:val="00DA13AD"/>
    <w:rsid w:val="00DD4B82"/>
    <w:rsid w:val="00E1556F"/>
    <w:rsid w:val="00E3419E"/>
    <w:rsid w:val="00E47B1A"/>
    <w:rsid w:val="00E6102D"/>
    <w:rsid w:val="00E631B1"/>
    <w:rsid w:val="00EA5290"/>
    <w:rsid w:val="00EB248F"/>
    <w:rsid w:val="00EB5F93"/>
    <w:rsid w:val="00EC0568"/>
    <w:rsid w:val="00EE721A"/>
    <w:rsid w:val="00EF0179"/>
    <w:rsid w:val="00F01C28"/>
    <w:rsid w:val="00F0272E"/>
    <w:rsid w:val="00F2438B"/>
    <w:rsid w:val="00F81C33"/>
    <w:rsid w:val="00F923C2"/>
    <w:rsid w:val="00F97613"/>
    <w:rsid w:val="00FE6E5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 w:type="paragraph" w:customStyle="1" w:styleId="Default">
    <w:name w:val="Default"/>
    <w:rsid w:val="00422447"/>
    <w:pPr>
      <w:autoSpaceDE w:val="0"/>
      <w:autoSpaceDN w:val="0"/>
      <w:adjustRightInd w:val="0"/>
    </w:pPr>
    <w:rPr>
      <w:rFonts w:eastAsia="Calibri"/>
      <w:color w:val="000000"/>
      <w:sz w:val="24"/>
      <w:szCs w:val="24"/>
      <w:lang w:eastAsia="en-US"/>
    </w:rPr>
  </w:style>
  <w:style w:type="paragraph" w:customStyle="1" w:styleId="paragraph">
    <w:name w:val="paragraph"/>
    <w:basedOn w:val="Normal"/>
    <w:rsid w:val="00B236F2"/>
    <w:rPr>
      <w:rFonts w:ascii="Times New Roman" w:hAnsi="Times New Roman"/>
      <w:sz w:val="24"/>
      <w:szCs w:val="24"/>
      <w:lang w:eastAsia="en-GB"/>
    </w:rPr>
  </w:style>
  <w:style w:type="character" w:customStyle="1" w:styleId="normaltextrun1">
    <w:name w:val="normaltextrun1"/>
    <w:rsid w:val="00B236F2"/>
  </w:style>
  <w:style w:type="character" w:customStyle="1" w:styleId="eop">
    <w:name w:val="eop"/>
    <w:rsid w:val="00B2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food-amendment-eu-exit-regulation-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B7D975F-CE86-49D9-BB1A-BCC6F5ECF5FB}"/>
</file>

<file path=customXml/itemProps3.xml><?xml version="1.0" encoding="utf-8"?>
<ds:datastoreItem xmlns:ds="http://schemas.openxmlformats.org/officeDocument/2006/customXml" ds:itemID="{7A8ED968-638E-45E5-96B4-6A0E01F5BC33}"/>
</file>

<file path=customXml/itemProps4.xml><?xml version="1.0" encoding="utf-8"?>
<ds:datastoreItem xmlns:ds="http://schemas.openxmlformats.org/officeDocument/2006/customXml" ds:itemID="{AF600067-1027-41E3-9CEA-8E534150B644}"/>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(Amendment) (EU Exit) Regulations 2019</dc:title>
  <dc:creator>burnsc</dc:creator>
  <cp:lastModifiedBy>Roberts, Tomos (OFM - Cabinet Division)</cp:lastModifiedBy>
  <cp:revision>2</cp:revision>
  <cp:lastPrinted>2011-05-27T10:19:00Z</cp:lastPrinted>
  <dcterms:created xsi:type="dcterms:W3CDTF">2019-02-19T15:38:00Z</dcterms:created>
  <dcterms:modified xsi:type="dcterms:W3CDTF">2019-02-19T15:38:00Z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