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F6EA4" w14:textId="77777777" w:rsidR="001A39E2" w:rsidRDefault="001A39E2" w:rsidP="001A39E2">
      <w:pPr>
        <w:jc w:val="right"/>
        <w:rPr>
          <w:b/>
        </w:rPr>
      </w:pPr>
    </w:p>
    <w:p w14:paraId="107461C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C3E659E" wp14:editId="00CD45E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CFF7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BD7946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864814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2C0E03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C67041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DFE765E" wp14:editId="060FE5B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FB2D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D54FBAE" w14:textId="77777777" w:rsidTr="00B049B1">
        <w:tc>
          <w:tcPr>
            <w:tcW w:w="1383" w:type="dxa"/>
            <w:tcBorders>
              <w:top w:val="nil"/>
              <w:left w:val="nil"/>
              <w:bottom w:val="nil"/>
              <w:right w:val="nil"/>
            </w:tcBorders>
            <w:vAlign w:val="center"/>
          </w:tcPr>
          <w:p w14:paraId="171492DE" w14:textId="77777777" w:rsidR="00EA5290" w:rsidRDefault="00EA5290" w:rsidP="00B049B1">
            <w:pPr>
              <w:spacing w:before="120" w:after="120"/>
              <w:rPr>
                <w:rFonts w:ascii="Arial" w:hAnsi="Arial" w:cs="Arial"/>
                <w:b/>
                <w:bCs/>
                <w:sz w:val="24"/>
                <w:szCs w:val="24"/>
              </w:rPr>
            </w:pPr>
          </w:p>
          <w:p w14:paraId="0B52FE3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9EFDE07" w14:textId="77777777" w:rsidR="00EA5290" w:rsidRPr="00670227" w:rsidRDefault="00EA5290" w:rsidP="00B049B1">
            <w:pPr>
              <w:spacing w:before="120" w:after="120"/>
              <w:rPr>
                <w:rFonts w:ascii="Arial" w:hAnsi="Arial" w:cs="Arial"/>
                <w:b/>
                <w:bCs/>
                <w:sz w:val="24"/>
                <w:szCs w:val="24"/>
              </w:rPr>
            </w:pPr>
          </w:p>
          <w:p w14:paraId="522555AF" w14:textId="77777777" w:rsidR="00EA5290" w:rsidRPr="00225820" w:rsidRDefault="00225820" w:rsidP="00225820">
            <w:pPr>
              <w:rPr>
                <w:rFonts w:ascii="Arial" w:hAnsi="Arial" w:cs="Arial"/>
                <w:b/>
                <w:sz w:val="28"/>
                <w:szCs w:val="24"/>
              </w:rPr>
            </w:pPr>
            <w:bookmarkStart w:id="0" w:name="_GoBack"/>
            <w:r w:rsidRPr="000237DB">
              <w:rPr>
                <w:rFonts w:ascii="Arial" w:hAnsi="Arial" w:cs="Arial"/>
                <w:b/>
                <w:sz w:val="24"/>
              </w:rPr>
              <w:t>The Common Agricultural Policy (Financing, Management and Monitoring) (Miscellaneous Amendments) (EU Exit) Regulations 2019</w:t>
            </w:r>
            <w:bookmarkEnd w:id="0"/>
          </w:p>
        </w:tc>
      </w:tr>
      <w:tr w:rsidR="00EA5290" w:rsidRPr="00A011A1" w14:paraId="53141535" w14:textId="77777777" w:rsidTr="00B049B1">
        <w:tc>
          <w:tcPr>
            <w:tcW w:w="1383" w:type="dxa"/>
            <w:tcBorders>
              <w:top w:val="nil"/>
              <w:left w:val="nil"/>
              <w:bottom w:val="nil"/>
              <w:right w:val="nil"/>
            </w:tcBorders>
            <w:vAlign w:val="center"/>
          </w:tcPr>
          <w:p w14:paraId="40482BA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BBED592" w14:textId="77777777" w:rsidR="00EA5290" w:rsidRPr="00670227" w:rsidRDefault="00225820" w:rsidP="00A614E7">
            <w:pPr>
              <w:spacing w:before="120" w:after="120"/>
              <w:rPr>
                <w:rFonts w:ascii="Arial" w:hAnsi="Arial" w:cs="Arial"/>
                <w:b/>
                <w:bCs/>
                <w:sz w:val="24"/>
                <w:szCs w:val="24"/>
              </w:rPr>
            </w:pPr>
            <w:r>
              <w:rPr>
                <w:rFonts w:ascii="Arial" w:hAnsi="Arial" w:cs="Arial"/>
                <w:b/>
                <w:bCs/>
                <w:sz w:val="24"/>
                <w:szCs w:val="24"/>
              </w:rPr>
              <w:t xml:space="preserve">15 </w:t>
            </w:r>
            <w:r w:rsidR="00A614E7">
              <w:rPr>
                <w:rFonts w:ascii="Arial" w:hAnsi="Arial" w:cs="Arial"/>
                <w:b/>
                <w:bCs/>
                <w:sz w:val="24"/>
                <w:szCs w:val="24"/>
              </w:rPr>
              <w:t xml:space="preserve">February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0C44ACF4" w14:textId="77777777" w:rsidTr="00B049B1">
        <w:tc>
          <w:tcPr>
            <w:tcW w:w="1383" w:type="dxa"/>
            <w:tcBorders>
              <w:top w:val="nil"/>
              <w:left w:val="nil"/>
              <w:bottom w:val="nil"/>
              <w:right w:val="nil"/>
            </w:tcBorders>
            <w:vAlign w:val="center"/>
          </w:tcPr>
          <w:p w14:paraId="447E83E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497BD44"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41ABB88D" w14:textId="77777777" w:rsidR="00EA5290" w:rsidRPr="00225820" w:rsidRDefault="00EA5290" w:rsidP="00225820">
      <w:pPr>
        <w:rPr>
          <w:rFonts w:ascii="Arial" w:hAnsi="Arial" w:cs="Arial"/>
          <w:sz w:val="24"/>
          <w:szCs w:val="24"/>
        </w:rPr>
      </w:pPr>
    </w:p>
    <w:p w14:paraId="73D3BDA1" w14:textId="77777777" w:rsidR="00225820" w:rsidRPr="000237DB" w:rsidRDefault="00225820" w:rsidP="00225820">
      <w:pPr>
        <w:rPr>
          <w:rFonts w:ascii="Arial" w:hAnsi="Arial" w:cs="Arial"/>
          <w:b/>
          <w:sz w:val="28"/>
          <w:szCs w:val="24"/>
        </w:rPr>
      </w:pPr>
      <w:r w:rsidRPr="000237DB">
        <w:rPr>
          <w:rFonts w:ascii="Arial" w:hAnsi="Arial" w:cs="Arial"/>
          <w:b/>
          <w:sz w:val="24"/>
        </w:rPr>
        <w:t>The Common Agricultural Policy (Financing, Management and Monitoring) (Miscellaneous Amendments) (EU Exit) Regulations 2019</w:t>
      </w:r>
    </w:p>
    <w:p w14:paraId="1D1EC379" w14:textId="77777777" w:rsidR="00225820" w:rsidRDefault="00225820" w:rsidP="00225820">
      <w:pPr>
        <w:rPr>
          <w:rFonts w:ascii="Arial" w:hAnsi="Arial" w:cs="Arial"/>
          <w:b/>
          <w:sz w:val="24"/>
          <w:u w:val="single"/>
        </w:rPr>
      </w:pPr>
    </w:p>
    <w:p w14:paraId="403DC7B5" w14:textId="77777777" w:rsidR="00225820" w:rsidRPr="00D72949" w:rsidRDefault="00225820" w:rsidP="00225820">
      <w:pPr>
        <w:rPr>
          <w:rFonts w:ascii="Arial" w:hAnsi="Arial" w:cs="Arial"/>
          <w:b/>
          <w:sz w:val="24"/>
          <w:u w:val="single"/>
        </w:rPr>
      </w:pPr>
      <w:r>
        <w:rPr>
          <w:rFonts w:ascii="Arial" w:hAnsi="Arial" w:cs="Arial"/>
          <w:b/>
          <w:sz w:val="24"/>
          <w:u w:val="single"/>
        </w:rPr>
        <w:t>T</w:t>
      </w:r>
      <w:r w:rsidRPr="00D72949">
        <w:rPr>
          <w:rFonts w:ascii="Arial" w:hAnsi="Arial" w:cs="Arial"/>
          <w:b/>
          <w:sz w:val="24"/>
          <w:u w:val="single"/>
        </w:rPr>
        <w:t>he law which is being amended</w:t>
      </w:r>
    </w:p>
    <w:p w14:paraId="1D2340ED" w14:textId="77777777" w:rsidR="00225820" w:rsidRPr="00812D64" w:rsidRDefault="00225820" w:rsidP="00225820">
      <w:pPr>
        <w:tabs>
          <w:tab w:val="left" w:pos="709"/>
        </w:tabs>
        <w:rPr>
          <w:rFonts w:ascii="Arial" w:hAnsi="Arial" w:cs="Arial"/>
          <w:u w:val="single"/>
        </w:rPr>
      </w:pPr>
    </w:p>
    <w:p w14:paraId="6C7E733A" w14:textId="77777777" w:rsidR="00225820" w:rsidRPr="000237DB" w:rsidRDefault="00225820" w:rsidP="00225820">
      <w:pPr>
        <w:pStyle w:val="ListParagraph"/>
        <w:numPr>
          <w:ilvl w:val="0"/>
          <w:numId w:val="3"/>
        </w:numPr>
        <w:ind w:left="567"/>
        <w:contextualSpacing/>
        <w:rPr>
          <w:rFonts w:ascii="Arial" w:hAnsi="Arial" w:cs="Arial"/>
          <w:sz w:val="24"/>
          <w:szCs w:val="28"/>
        </w:rPr>
      </w:pPr>
      <w:r w:rsidRPr="000237DB">
        <w:rPr>
          <w:rFonts w:ascii="Arial" w:hAnsi="Arial" w:cs="Arial"/>
          <w:sz w:val="24"/>
          <w:szCs w:val="28"/>
        </w:rPr>
        <w:t>Regulation (EU) No 1306/2013 of the European Parliament and of the Council of 17</w:t>
      </w:r>
      <w:r w:rsidRPr="000237DB">
        <w:rPr>
          <w:rFonts w:ascii="Arial" w:hAnsi="Arial" w:cs="Arial"/>
          <w:sz w:val="24"/>
          <w:szCs w:val="28"/>
          <w:vertAlign w:val="superscript"/>
        </w:rPr>
        <w:t xml:space="preserve"> </w:t>
      </w:r>
      <w:r w:rsidRPr="000237DB">
        <w:rPr>
          <w:rFonts w:ascii="Arial" w:hAnsi="Arial" w:cs="Arial"/>
          <w:sz w:val="24"/>
          <w:szCs w:val="28"/>
        </w:rPr>
        <w:t>December 2013 on the financial management and monitoring of the common agricultural policy. This EU Regulation has a fundamental role in setting out the overarching framework for how the CAP functions</w:t>
      </w:r>
    </w:p>
    <w:p w14:paraId="4A175B93" w14:textId="77777777" w:rsidR="00225820" w:rsidRPr="000237DB" w:rsidRDefault="00225820" w:rsidP="00225820">
      <w:pPr>
        <w:numPr>
          <w:ilvl w:val="0"/>
          <w:numId w:val="3"/>
        </w:numPr>
        <w:ind w:left="567"/>
        <w:outlineLvl w:val="1"/>
        <w:rPr>
          <w:rFonts w:ascii="Arial" w:hAnsi="Arial" w:cs="Arial"/>
          <w:sz w:val="24"/>
          <w:szCs w:val="28"/>
        </w:rPr>
      </w:pPr>
      <w:r>
        <w:rPr>
          <w:rFonts w:ascii="Arial" w:hAnsi="Arial" w:cs="Arial"/>
          <w:sz w:val="24"/>
          <w:szCs w:val="28"/>
        </w:rPr>
        <w:t xml:space="preserve">Article 11(1) of </w:t>
      </w:r>
      <w:r w:rsidRPr="000237DB">
        <w:rPr>
          <w:rFonts w:ascii="Arial" w:hAnsi="Arial" w:cs="Arial"/>
          <w:sz w:val="24"/>
          <w:szCs w:val="28"/>
        </w:rPr>
        <w:t xml:space="preserve">Commission Delegated Regulation (EU) No 639/2014 of 11 March 2014 supplementing Regulation (EU) No 1307/2013 of the European Parliament and of the Council </w:t>
      </w:r>
      <w:r w:rsidRPr="000237DB">
        <w:rPr>
          <w:rFonts w:ascii="Arial" w:hAnsi="Arial"/>
          <w:sz w:val="24"/>
        </w:rPr>
        <w:t>establishing rules for direct payments to farmers under support schemes within the framework of the common agricultural policy.</w:t>
      </w:r>
    </w:p>
    <w:p w14:paraId="7D20F8A1" w14:textId="77777777" w:rsidR="00225820" w:rsidRPr="007C378B" w:rsidRDefault="00225820" w:rsidP="00225820">
      <w:pPr>
        <w:pStyle w:val="EMLevel1Paragraph"/>
        <w:numPr>
          <w:ilvl w:val="0"/>
          <w:numId w:val="0"/>
        </w:numPr>
        <w:tabs>
          <w:tab w:val="left" w:pos="720"/>
        </w:tabs>
        <w:spacing w:before="0" w:after="0"/>
        <w:rPr>
          <w:rFonts w:ascii="Arial" w:hAnsi="Arial"/>
          <w:u w:val="single"/>
        </w:rPr>
      </w:pPr>
    </w:p>
    <w:p w14:paraId="74EF3DB5" w14:textId="77777777" w:rsidR="00225820" w:rsidRPr="001128A5" w:rsidRDefault="00225820" w:rsidP="00225820">
      <w:pPr>
        <w:rPr>
          <w:rFonts w:ascii="Arial" w:hAnsi="Arial" w:cs="Arial"/>
          <w:b/>
          <w:sz w:val="24"/>
          <w:szCs w:val="24"/>
        </w:rPr>
      </w:pPr>
      <w:r w:rsidRPr="001128A5">
        <w:rPr>
          <w:rFonts w:ascii="Arial" w:hAnsi="Arial" w:cs="Arial"/>
          <w:b/>
          <w:sz w:val="24"/>
          <w:szCs w:val="24"/>
        </w:rPr>
        <w:t>Any impact the SI may have on the Assembly’s legislative competence and/or the Welsh Ministers’ executive competence</w:t>
      </w:r>
    </w:p>
    <w:p w14:paraId="191F4776" w14:textId="77777777" w:rsidR="00225820" w:rsidRDefault="00225820" w:rsidP="00225820">
      <w:pPr>
        <w:rPr>
          <w:rFonts w:ascii="Arial" w:hAnsi="Arial" w:cs="Arial"/>
          <w:color w:val="000000"/>
          <w:sz w:val="24"/>
          <w:szCs w:val="24"/>
        </w:rPr>
      </w:pPr>
      <w:r w:rsidRPr="0079755C">
        <w:rPr>
          <w:rFonts w:ascii="Arial" w:hAnsi="Arial" w:cs="Arial"/>
          <w:color w:val="000000"/>
          <w:sz w:val="24"/>
          <w:szCs w:val="24"/>
        </w:rPr>
        <w:t>Th</w:t>
      </w:r>
      <w:r>
        <w:rPr>
          <w:rFonts w:ascii="Arial" w:hAnsi="Arial" w:cs="Arial"/>
          <w:color w:val="000000"/>
          <w:sz w:val="24"/>
          <w:szCs w:val="24"/>
        </w:rPr>
        <w:t xml:space="preserve">is instrument confers functions on the Welsh Ministers without encumbrance. There are also two functions which are being transferred to the Welsh Ministers, Secretary of State and other Devolved Authorities which can only be exercised by them jointly. </w:t>
      </w:r>
    </w:p>
    <w:p w14:paraId="60053356" w14:textId="77777777" w:rsidR="00225820" w:rsidRDefault="00225820" w:rsidP="00225820">
      <w:pPr>
        <w:rPr>
          <w:rFonts w:ascii="Arial" w:hAnsi="Arial" w:cs="Arial"/>
          <w:color w:val="000000"/>
          <w:sz w:val="24"/>
          <w:szCs w:val="24"/>
        </w:rPr>
      </w:pPr>
    </w:p>
    <w:p w14:paraId="428F504B" w14:textId="77777777" w:rsidR="00225820" w:rsidRDefault="00225820" w:rsidP="00225820">
      <w:pPr>
        <w:pStyle w:val="ListParagraph"/>
        <w:tabs>
          <w:tab w:val="left" w:pos="426"/>
        </w:tabs>
        <w:ind w:left="0"/>
        <w:rPr>
          <w:rFonts w:ascii="Arial" w:hAnsi="Arial" w:cs="Arial"/>
          <w:sz w:val="24"/>
          <w:szCs w:val="24"/>
        </w:rPr>
      </w:pPr>
      <w:r w:rsidRPr="00736899">
        <w:rPr>
          <w:rFonts w:ascii="Arial" w:hAnsi="Arial" w:cs="Arial"/>
          <w:sz w:val="24"/>
          <w:szCs w:val="24"/>
        </w:rPr>
        <w:t>Functions transferred</w:t>
      </w:r>
      <w:r>
        <w:rPr>
          <w:rFonts w:ascii="Arial" w:hAnsi="Arial" w:cs="Arial"/>
          <w:sz w:val="24"/>
          <w:szCs w:val="24"/>
        </w:rPr>
        <w:t xml:space="preserve"> to the Secretary of State</w:t>
      </w:r>
      <w:r w:rsidRPr="00736899">
        <w:rPr>
          <w:rFonts w:ascii="Arial" w:hAnsi="Arial" w:cs="Arial"/>
          <w:sz w:val="24"/>
          <w:szCs w:val="24"/>
        </w:rPr>
        <w:t xml:space="preserve"> so that they are exercisable </w:t>
      </w:r>
      <w:r>
        <w:rPr>
          <w:rFonts w:ascii="Arial" w:hAnsi="Arial" w:cs="Arial"/>
          <w:sz w:val="24"/>
          <w:szCs w:val="24"/>
        </w:rPr>
        <w:t xml:space="preserve">jointly with the Welsh Ministers </w:t>
      </w:r>
      <w:r w:rsidRPr="00736899">
        <w:rPr>
          <w:rFonts w:ascii="Arial" w:hAnsi="Arial" w:cs="Arial"/>
          <w:sz w:val="24"/>
          <w:szCs w:val="24"/>
        </w:rPr>
        <w:t>constitute functions of a Minister of the Crown for the purposes of Schedule 7B to G</w:t>
      </w:r>
      <w:r>
        <w:rPr>
          <w:rFonts w:ascii="Arial" w:hAnsi="Arial" w:cs="Arial"/>
          <w:sz w:val="24"/>
          <w:szCs w:val="24"/>
        </w:rPr>
        <w:t xml:space="preserve">overnment of Wales Act </w:t>
      </w:r>
      <w:r w:rsidRPr="00736899">
        <w:rPr>
          <w:rFonts w:ascii="Arial" w:hAnsi="Arial" w:cs="Arial"/>
          <w:sz w:val="24"/>
          <w:szCs w:val="24"/>
        </w:rPr>
        <w:t xml:space="preserve">2006. </w:t>
      </w:r>
      <w:r w:rsidRPr="00A55748">
        <w:rPr>
          <w:rFonts w:ascii="Arial" w:hAnsi="Arial" w:cs="Arial"/>
          <w:sz w:val="24"/>
          <w:szCs w:val="24"/>
        </w:rPr>
        <w:t xml:space="preserve">This may be a relevant consideration in the context of the Assembly’s competence to legislate in the future in these areas. </w:t>
      </w:r>
    </w:p>
    <w:p w14:paraId="0F083639" w14:textId="77777777" w:rsidR="00225820" w:rsidRPr="00A55748" w:rsidRDefault="00225820" w:rsidP="00225820">
      <w:pPr>
        <w:pStyle w:val="ListParagraph"/>
        <w:tabs>
          <w:tab w:val="left" w:pos="426"/>
        </w:tabs>
        <w:ind w:left="0"/>
        <w:rPr>
          <w:rFonts w:ascii="Arial" w:hAnsi="Arial" w:cs="Arial"/>
          <w:sz w:val="24"/>
          <w:szCs w:val="24"/>
        </w:rPr>
      </w:pPr>
    </w:p>
    <w:p w14:paraId="4914EE8A" w14:textId="77777777" w:rsidR="00225820" w:rsidRDefault="00225820" w:rsidP="00225820">
      <w:pPr>
        <w:pStyle w:val="EMLevel1Paragraph"/>
        <w:numPr>
          <w:ilvl w:val="0"/>
          <w:numId w:val="0"/>
        </w:numPr>
        <w:spacing w:before="0" w:after="0"/>
        <w:ind w:left="576" w:hanging="576"/>
        <w:rPr>
          <w:rFonts w:ascii="Arial" w:hAnsi="Arial"/>
          <w:b/>
          <w:szCs w:val="24"/>
        </w:rPr>
      </w:pPr>
      <w:r w:rsidRPr="001128A5">
        <w:rPr>
          <w:rFonts w:ascii="Arial" w:hAnsi="Arial"/>
          <w:b/>
          <w:szCs w:val="24"/>
        </w:rPr>
        <w:t xml:space="preserve">The purpose of the amendments </w:t>
      </w:r>
    </w:p>
    <w:p w14:paraId="43100910" w14:textId="77777777" w:rsidR="00225820" w:rsidRPr="0079755C" w:rsidRDefault="00225820" w:rsidP="00225820">
      <w:pPr>
        <w:pStyle w:val="EMLevel1Paragraph"/>
        <w:numPr>
          <w:ilvl w:val="0"/>
          <w:numId w:val="0"/>
        </w:numPr>
        <w:spacing w:before="0" w:after="0"/>
        <w:rPr>
          <w:rFonts w:ascii="Arial" w:hAnsi="Arial"/>
          <w:szCs w:val="24"/>
        </w:rPr>
      </w:pPr>
      <w:r>
        <w:rPr>
          <w:rFonts w:ascii="Arial" w:hAnsi="Arial"/>
          <w:szCs w:val="24"/>
        </w:rPr>
        <w:t>This instrument</w:t>
      </w:r>
      <w:r w:rsidRPr="0079755C">
        <w:rPr>
          <w:rFonts w:ascii="Arial" w:hAnsi="Arial"/>
          <w:szCs w:val="24"/>
        </w:rPr>
        <w:t xml:space="preserve"> will ensure that the retained EU CAP “Horizontal” legislation will operate effectively throughout the UK after EU Exit. The appropriate legisla</w:t>
      </w:r>
      <w:r>
        <w:rPr>
          <w:rFonts w:ascii="Arial" w:hAnsi="Arial"/>
          <w:szCs w:val="24"/>
        </w:rPr>
        <w:t xml:space="preserve">tive “fixes” introduced by </w:t>
      </w:r>
      <w:r>
        <w:rPr>
          <w:rFonts w:ascii="Arial" w:hAnsi="Arial"/>
          <w:szCs w:val="24"/>
        </w:rPr>
        <w:lastRenderedPageBreak/>
        <w:t>this instrument</w:t>
      </w:r>
      <w:r w:rsidRPr="0079755C">
        <w:rPr>
          <w:rFonts w:ascii="Arial" w:hAnsi="Arial"/>
          <w:szCs w:val="24"/>
        </w:rPr>
        <w:t xml:space="preserve"> will maintain a status quo position, as far as possible, and will have no noticeable impacts on the ground for farmers or land managers. </w:t>
      </w:r>
    </w:p>
    <w:p w14:paraId="593877FD" w14:textId="77777777" w:rsidR="00225820" w:rsidRPr="0079755C" w:rsidRDefault="00225820" w:rsidP="00225820">
      <w:pPr>
        <w:pStyle w:val="EMLevel1Paragraph"/>
        <w:numPr>
          <w:ilvl w:val="0"/>
          <w:numId w:val="0"/>
        </w:numPr>
        <w:spacing w:before="0" w:after="0"/>
        <w:rPr>
          <w:rFonts w:ascii="Arial" w:hAnsi="Arial"/>
          <w:szCs w:val="24"/>
        </w:rPr>
      </w:pPr>
    </w:p>
    <w:p w14:paraId="66600232" w14:textId="77777777" w:rsidR="00225820" w:rsidRDefault="00225820" w:rsidP="00225820">
      <w:pPr>
        <w:numPr>
          <w:ilvl w:val="1"/>
          <w:numId w:val="0"/>
        </w:numPr>
        <w:tabs>
          <w:tab w:val="num" w:pos="696"/>
        </w:tabs>
        <w:ind w:hanging="576"/>
        <w:outlineLvl w:val="1"/>
        <w:rPr>
          <w:rFonts w:ascii="Arial" w:hAnsi="Arial" w:cs="Arial"/>
          <w:sz w:val="24"/>
          <w:szCs w:val="24"/>
        </w:rPr>
      </w:pPr>
      <w:r w:rsidRPr="0079755C">
        <w:rPr>
          <w:rFonts w:ascii="Arial" w:hAnsi="Arial" w:cs="Arial"/>
          <w:sz w:val="24"/>
          <w:szCs w:val="24"/>
        </w:rPr>
        <w:tab/>
        <w:t>The amendments made by these Regulations do not amount to a change in policy but ensure that retained EU law continues to operate effectively after the UK leaves the EU.</w:t>
      </w:r>
    </w:p>
    <w:p w14:paraId="0C41177A" w14:textId="77777777" w:rsidR="00225820" w:rsidRPr="00F664C6" w:rsidRDefault="00225820" w:rsidP="00225820">
      <w:pPr>
        <w:numPr>
          <w:ilvl w:val="1"/>
          <w:numId w:val="0"/>
        </w:numPr>
        <w:tabs>
          <w:tab w:val="num" w:pos="696"/>
        </w:tabs>
        <w:ind w:hanging="576"/>
        <w:outlineLvl w:val="1"/>
        <w:rPr>
          <w:rFonts w:ascii="Arial" w:hAnsi="Arial" w:cs="Arial"/>
          <w:sz w:val="24"/>
          <w:szCs w:val="24"/>
        </w:rPr>
      </w:pPr>
    </w:p>
    <w:p w14:paraId="382E5898" w14:textId="77777777" w:rsidR="00225820" w:rsidRDefault="00225820" w:rsidP="00225820">
      <w:pPr>
        <w:numPr>
          <w:ilvl w:val="1"/>
          <w:numId w:val="0"/>
        </w:numPr>
        <w:outlineLvl w:val="1"/>
        <w:rPr>
          <w:rStyle w:val="Hyperlink"/>
          <w:rFonts w:ascii="Arial" w:hAnsi="Arial" w:cs="Arial"/>
          <w:sz w:val="24"/>
          <w:szCs w:val="24"/>
        </w:rPr>
      </w:pPr>
      <w:r w:rsidRPr="001128A5">
        <w:rPr>
          <w:rFonts w:ascii="Arial" w:hAnsi="Arial" w:cs="Arial"/>
          <w:sz w:val="24"/>
          <w:szCs w:val="24"/>
        </w:rPr>
        <w:t xml:space="preserve">The Regulations and accompanying Explanatory Memorandum, setting out the effect of amendments is available here: </w:t>
      </w:r>
      <w:r w:rsidRPr="00225820">
        <w:rPr>
          <w:rStyle w:val="Hyperlink"/>
          <w:rFonts w:ascii="Arial" w:hAnsi="Arial" w:cs="Arial"/>
          <w:sz w:val="24"/>
          <w:szCs w:val="24"/>
        </w:rPr>
        <w:t>https://beta.parliament.uk/work-packages/6rx7NS3s</w:t>
      </w:r>
    </w:p>
    <w:p w14:paraId="65099EAD" w14:textId="77777777" w:rsidR="00225820" w:rsidRPr="005E4605" w:rsidRDefault="00225820" w:rsidP="00225820">
      <w:pPr>
        <w:numPr>
          <w:ilvl w:val="1"/>
          <w:numId w:val="0"/>
        </w:numPr>
        <w:outlineLvl w:val="1"/>
        <w:rPr>
          <w:rFonts w:ascii="Arial" w:hAnsi="Arial" w:cs="Arial"/>
          <w:color w:val="0000FF" w:themeColor="hyperlink"/>
          <w:sz w:val="24"/>
          <w:szCs w:val="24"/>
          <w:u w:val="single"/>
        </w:rPr>
      </w:pPr>
    </w:p>
    <w:p w14:paraId="3D193C6C" w14:textId="77777777" w:rsidR="00225820" w:rsidRPr="001128A5" w:rsidRDefault="00225820" w:rsidP="00225820">
      <w:pPr>
        <w:rPr>
          <w:rFonts w:ascii="Arial" w:hAnsi="Arial" w:cs="Arial"/>
          <w:b/>
          <w:sz w:val="24"/>
          <w:szCs w:val="24"/>
        </w:rPr>
      </w:pPr>
      <w:r w:rsidRPr="001128A5">
        <w:rPr>
          <w:rFonts w:ascii="Arial" w:hAnsi="Arial" w:cs="Arial"/>
          <w:b/>
          <w:sz w:val="24"/>
          <w:szCs w:val="24"/>
        </w:rPr>
        <w:t>Why consent was given</w:t>
      </w:r>
    </w:p>
    <w:p w14:paraId="0C2FD274" w14:textId="77777777" w:rsidR="00225820" w:rsidRPr="00D72949" w:rsidRDefault="00225820" w:rsidP="00225820">
      <w:pPr>
        <w:contextualSpacing/>
        <w:rPr>
          <w:rFonts w:ascii="Arial" w:hAnsi="Arial" w:cs="Arial"/>
          <w:sz w:val="24"/>
        </w:rPr>
      </w:pPr>
      <w:r w:rsidRPr="00D72949">
        <w:rPr>
          <w:rFonts w:ascii="Arial" w:hAnsi="Arial" w:cs="Arial"/>
          <w:sz w:val="24"/>
          <w:szCs w:val="24"/>
        </w:rPr>
        <w:t>Consent has been given for the UK Government to make these corrections in relation to, and on behalf of, Wales for reasons of efficiency, expediency and due to the technical nature of the amendments. The a</w:t>
      </w:r>
      <w:r>
        <w:rPr>
          <w:rFonts w:ascii="Arial" w:hAnsi="Arial" w:cs="Arial"/>
          <w:sz w:val="24"/>
          <w:szCs w:val="24"/>
        </w:rPr>
        <w:t xml:space="preserve">mendments have been considered </w:t>
      </w:r>
      <w:r w:rsidRPr="00D72949">
        <w:rPr>
          <w:rFonts w:ascii="Arial" w:hAnsi="Arial" w:cs="Arial"/>
          <w:sz w:val="24"/>
          <w:szCs w:val="24"/>
        </w:rPr>
        <w:t xml:space="preserve">and </w:t>
      </w:r>
      <w:r>
        <w:rPr>
          <w:rFonts w:ascii="Arial" w:hAnsi="Arial" w:cs="Arial"/>
          <w:sz w:val="24"/>
          <w:szCs w:val="24"/>
        </w:rPr>
        <w:t>present</w:t>
      </w:r>
      <w:r w:rsidRPr="00D72949">
        <w:rPr>
          <w:rFonts w:ascii="Arial" w:hAnsi="Arial" w:cs="Arial"/>
          <w:sz w:val="24"/>
          <w:szCs w:val="24"/>
        </w:rPr>
        <w:t xml:space="preserve"> no divergence </w:t>
      </w:r>
      <w:r>
        <w:rPr>
          <w:rFonts w:ascii="Arial" w:hAnsi="Arial" w:cs="Arial"/>
          <w:sz w:val="24"/>
          <w:szCs w:val="24"/>
        </w:rPr>
        <w:t>of</w:t>
      </w:r>
      <w:r w:rsidRPr="00D72949">
        <w:rPr>
          <w:rFonts w:ascii="Arial" w:hAnsi="Arial" w:cs="Arial"/>
          <w:sz w:val="24"/>
          <w:szCs w:val="24"/>
        </w:rPr>
        <w:t xml:space="preserve"> policy. These amendments are to ensure that the statute book remains functional following the UK’s exit from the EU. This is in line with the principles for correcting agreed by the Cabinet Sub-Committee on European Transition in May.</w:t>
      </w:r>
    </w:p>
    <w:p w14:paraId="21A9701A" w14:textId="77777777" w:rsidR="00A845A9" w:rsidRDefault="00A845A9" w:rsidP="00225820">
      <w:pPr>
        <w:pStyle w:val="BodyText"/>
        <w:jc w:val="left"/>
      </w:pPr>
    </w:p>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830A5" w14:textId="77777777" w:rsidR="00851A2D" w:rsidRDefault="00851A2D">
      <w:r>
        <w:separator/>
      </w:r>
    </w:p>
  </w:endnote>
  <w:endnote w:type="continuationSeparator" w:id="0">
    <w:p w14:paraId="6FDCD8F0" w14:textId="77777777" w:rsidR="00851A2D" w:rsidRDefault="0085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E6D2"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6AD0B1"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CAE4E" w14:textId="4BFF1F35"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704">
      <w:rPr>
        <w:rStyle w:val="PageNumber"/>
        <w:noProof/>
      </w:rPr>
      <w:t>2</w:t>
    </w:r>
    <w:r>
      <w:rPr>
        <w:rStyle w:val="PageNumber"/>
      </w:rPr>
      <w:fldChar w:fldCharType="end"/>
    </w:r>
  </w:p>
  <w:p w14:paraId="5027DA79"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392AC" w14:textId="53D10EB5"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D0704">
      <w:rPr>
        <w:rStyle w:val="PageNumber"/>
        <w:rFonts w:ascii="Arial" w:hAnsi="Arial" w:cs="Arial"/>
        <w:noProof/>
        <w:sz w:val="24"/>
        <w:szCs w:val="24"/>
      </w:rPr>
      <w:t>1</w:t>
    </w:r>
    <w:r w:rsidRPr="005D2A41">
      <w:rPr>
        <w:rStyle w:val="PageNumber"/>
        <w:rFonts w:ascii="Arial" w:hAnsi="Arial" w:cs="Arial"/>
        <w:sz w:val="24"/>
        <w:szCs w:val="24"/>
      </w:rPr>
      <w:fldChar w:fldCharType="end"/>
    </w:r>
  </w:p>
  <w:p w14:paraId="440E9FC2"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38AF6" w14:textId="77777777" w:rsidR="00851A2D" w:rsidRDefault="00851A2D">
      <w:r>
        <w:separator/>
      </w:r>
    </w:p>
  </w:footnote>
  <w:footnote w:type="continuationSeparator" w:id="0">
    <w:p w14:paraId="74158FB4" w14:textId="77777777" w:rsidR="00851A2D" w:rsidRDefault="00851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D8D5" w14:textId="77777777" w:rsidR="0057543A" w:rsidRDefault="0057543A">
    <w:r>
      <w:rPr>
        <w:noProof/>
        <w:lang w:eastAsia="en-GB"/>
      </w:rPr>
      <w:drawing>
        <wp:anchor distT="0" distB="0" distL="114300" distR="114300" simplePos="0" relativeHeight="251657728" behindDoc="1" locked="0" layoutInCell="1" allowOverlap="1" wp14:anchorId="14E83AA3" wp14:editId="2C1E301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BD01BA6" w14:textId="77777777" w:rsidR="0057543A" w:rsidRDefault="0057543A">
    <w:pPr>
      <w:pStyle w:val="Header"/>
    </w:pPr>
  </w:p>
  <w:p w14:paraId="79C198F3"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716A"/>
    <w:multiLevelType w:val="hybridMultilevel"/>
    <w:tmpl w:val="2A183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25820"/>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D0704"/>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51A2D"/>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72721"/>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225820"/>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25820"/>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225820"/>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225820"/>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225820"/>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225820"/>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225820"/>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225820"/>
    <w:rPr>
      <w:rFonts w:ascii="Arial" w:hAnsi="Arial" w:cs="Arial"/>
      <w:b/>
      <w:bCs/>
      <w:i/>
      <w:iCs/>
      <w:sz w:val="28"/>
      <w:szCs w:val="28"/>
      <w:lang w:eastAsia="en-US"/>
    </w:rPr>
  </w:style>
  <w:style w:type="character" w:customStyle="1" w:styleId="Heading4Char">
    <w:name w:val="Heading 4 Char"/>
    <w:basedOn w:val="DefaultParagraphFont"/>
    <w:link w:val="Heading4"/>
    <w:rsid w:val="00225820"/>
    <w:rPr>
      <w:b/>
      <w:bCs/>
      <w:sz w:val="28"/>
      <w:szCs w:val="28"/>
      <w:lang w:eastAsia="en-US"/>
    </w:rPr>
  </w:style>
  <w:style w:type="character" w:customStyle="1" w:styleId="Heading5Char">
    <w:name w:val="Heading 5 Char"/>
    <w:basedOn w:val="DefaultParagraphFont"/>
    <w:link w:val="Heading5"/>
    <w:rsid w:val="00225820"/>
    <w:rPr>
      <w:b/>
      <w:bCs/>
      <w:i/>
      <w:iCs/>
      <w:sz w:val="26"/>
      <w:szCs w:val="26"/>
      <w:lang w:eastAsia="en-US"/>
    </w:rPr>
  </w:style>
  <w:style w:type="character" w:customStyle="1" w:styleId="Heading6Char">
    <w:name w:val="Heading 6 Char"/>
    <w:basedOn w:val="DefaultParagraphFont"/>
    <w:link w:val="Heading6"/>
    <w:rsid w:val="00225820"/>
    <w:rPr>
      <w:b/>
      <w:bCs/>
      <w:sz w:val="22"/>
      <w:szCs w:val="22"/>
      <w:lang w:eastAsia="en-US"/>
    </w:rPr>
  </w:style>
  <w:style w:type="character" w:customStyle="1" w:styleId="Heading7Char">
    <w:name w:val="Heading 7 Char"/>
    <w:basedOn w:val="DefaultParagraphFont"/>
    <w:link w:val="Heading7"/>
    <w:rsid w:val="00225820"/>
    <w:rPr>
      <w:sz w:val="24"/>
      <w:szCs w:val="24"/>
      <w:lang w:eastAsia="en-US"/>
    </w:rPr>
  </w:style>
  <w:style w:type="character" w:customStyle="1" w:styleId="Heading8Char">
    <w:name w:val="Heading 8 Char"/>
    <w:basedOn w:val="DefaultParagraphFont"/>
    <w:link w:val="Heading8"/>
    <w:rsid w:val="00225820"/>
    <w:rPr>
      <w:i/>
      <w:iCs/>
      <w:sz w:val="24"/>
      <w:szCs w:val="24"/>
      <w:lang w:eastAsia="en-US"/>
    </w:rPr>
  </w:style>
  <w:style w:type="character" w:customStyle="1" w:styleId="Heading9Char">
    <w:name w:val="Heading 9 Char"/>
    <w:basedOn w:val="DefaultParagraphFont"/>
    <w:link w:val="Heading9"/>
    <w:rsid w:val="00225820"/>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225820"/>
    <w:rPr>
      <w:rFonts w:ascii="TradeGothic" w:hAnsi="TradeGothic"/>
      <w:sz w:val="22"/>
      <w:lang w:eastAsia="en-US"/>
    </w:rPr>
  </w:style>
  <w:style w:type="paragraph" w:customStyle="1" w:styleId="EMSectionTitle">
    <w:name w:val="EM Section Title"/>
    <w:basedOn w:val="Heading1"/>
    <w:next w:val="EMLevel1Paragraph"/>
    <w:rsid w:val="00225820"/>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225820"/>
    <w:pPr>
      <w:keepNext w:val="0"/>
      <w:numPr>
        <w:ilvl w:val="1"/>
      </w:numPr>
      <w:tabs>
        <w:tab w:val="num" w:pos="696"/>
      </w:tabs>
      <w:spacing w:before="120"/>
      <w:ind w:left="696" w:hanging="576"/>
    </w:pPr>
    <w:rPr>
      <w:rFonts w:ascii="Times New Roman" w:hAnsi="Times New Roman"/>
      <w:b w:val="0"/>
      <w:bCs w:val="0"/>
      <w:i w:val="0"/>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2019-02-05T10:39:30Z</value>
    </field>
    <field name="Objective-ModificationStamp">
      <value order="0">2019-02-05T10:39:30Z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2019-02-15T00:00:00+00:00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6DB3538-888A-4E36-B9FF-FE5FA515F376}"/>
</file>

<file path=customXml/itemProps3.xml><?xml version="1.0" encoding="utf-8"?>
<ds:datastoreItem xmlns:ds="http://schemas.openxmlformats.org/officeDocument/2006/customXml" ds:itemID="{5D123F92-7D76-4748-B22A-C4D2F9CDF790}"/>
</file>

<file path=customXml/itemProps4.xml><?xml version="1.0" encoding="utf-8"?>
<ds:datastoreItem xmlns:ds="http://schemas.openxmlformats.org/officeDocument/2006/customXml" ds:itemID="{5652F9E2-7A27-4E0B-B326-DA4B4FFA6B34}"/>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Agricultural Policy (Financing, Management and Monitoring Supplementary Provisions) (Miscellaneous Amendments) (EU Exit) Regulations 2019</dc:title>
  <dc:creator>burnsc</dc:creator>
  <cp:lastModifiedBy>Carey, Helen (OFM - Cabinet Division)</cp:lastModifiedBy>
  <cp:revision>2</cp:revision>
  <cp:lastPrinted>2011-05-27T10:19:00Z</cp:lastPrinted>
  <dcterms:created xsi:type="dcterms:W3CDTF">2019-02-18T07:53:00Z</dcterms:created>
  <dcterms:modified xsi:type="dcterms:W3CDTF">2019-02-18T07:53:00Z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2019-02-05T10:39:30Z</vt:filetime>
  </property>
  <property fmtid="{D5CDD505-2E9C-101B-9397-08002B2CF9AE}" pid="10" name="Objective-ModificationStamp">
    <vt:filetime>2019-02-05T10:39:30Z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