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535F" w14:textId="77777777" w:rsidR="001A39E2" w:rsidRDefault="001A39E2" w:rsidP="001A39E2">
      <w:pPr>
        <w:jc w:val="right"/>
        <w:rPr>
          <w:b/>
        </w:rPr>
      </w:pPr>
    </w:p>
    <w:p w14:paraId="14623111" w14:textId="77777777" w:rsidR="007A7BEC" w:rsidRDefault="007A7BEC" w:rsidP="001A39E2">
      <w:pPr>
        <w:jc w:val="right"/>
        <w:rPr>
          <w:b/>
        </w:rPr>
      </w:pPr>
    </w:p>
    <w:p w14:paraId="16010C9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3F921E1" wp14:editId="77958EC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7E9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14C547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8515D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6DA2A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05FCA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F94350D" wp14:editId="33C400D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B69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FB5DDBF" w14:textId="77777777" w:rsidTr="00B049B1">
        <w:tc>
          <w:tcPr>
            <w:tcW w:w="1383" w:type="dxa"/>
            <w:tcBorders>
              <w:top w:val="nil"/>
              <w:left w:val="nil"/>
              <w:bottom w:val="nil"/>
              <w:right w:val="nil"/>
            </w:tcBorders>
            <w:vAlign w:val="center"/>
          </w:tcPr>
          <w:p w14:paraId="39BB0CB4" w14:textId="77777777" w:rsidR="00EA5290" w:rsidRDefault="00EA5290" w:rsidP="00B049B1">
            <w:pPr>
              <w:spacing w:before="120" w:after="120"/>
              <w:rPr>
                <w:rFonts w:ascii="Arial" w:hAnsi="Arial" w:cs="Arial"/>
                <w:b/>
                <w:bCs/>
                <w:sz w:val="24"/>
                <w:szCs w:val="24"/>
              </w:rPr>
            </w:pPr>
          </w:p>
          <w:p w14:paraId="57E3346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5E132F" w14:textId="77777777" w:rsidR="00EA5290" w:rsidRPr="00670227" w:rsidRDefault="00EA5290" w:rsidP="00B049B1">
            <w:pPr>
              <w:spacing w:before="120" w:after="120"/>
              <w:rPr>
                <w:rFonts w:ascii="Arial" w:hAnsi="Arial" w:cs="Arial"/>
                <w:b/>
                <w:bCs/>
                <w:sz w:val="24"/>
                <w:szCs w:val="24"/>
              </w:rPr>
            </w:pPr>
          </w:p>
          <w:p w14:paraId="2E12BBA8" w14:textId="6116865B" w:rsidR="00EA5290" w:rsidRPr="007A7BEC" w:rsidRDefault="008D4200" w:rsidP="00AC2688">
            <w:pPr>
              <w:rPr>
                <w:rFonts w:ascii="Arial" w:hAnsi="Arial" w:cs="Arial"/>
                <w:b/>
                <w:sz w:val="24"/>
                <w:szCs w:val="24"/>
              </w:rPr>
            </w:pPr>
            <w:bookmarkStart w:id="0" w:name="_GoBack"/>
            <w:r w:rsidRPr="008D4200">
              <w:rPr>
                <w:rFonts w:ascii="Arial" w:hAnsi="Arial" w:cs="Arial"/>
                <w:b/>
                <w:color w:val="000000"/>
                <w:sz w:val="24"/>
                <w:szCs w:val="24"/>
              </w:rPr>
              <w:t>The Agricultural Products, Food and Drink (Amendment etc.)(EU Exit) Regulations 2019</w:t>
            </w:r>
            <w:bookmarkEnd w:id="0"/>
          </w:p>
        </w:tc>
      </w:tr>
      <w:tr w:rsidR="00EA5290" w:rsidRPr="00A011A1" w14:paraId="11A15FAB" w14:textId="77777777" w:rsidTr="00B049B1">
        <w:tc>
          <w:tcPr>
            <w:tcW w:w="1383" w:type="dxa"/>
            <w:tcBorders>
              <w:top w:val="nil"/>
              <w:left w:val="nil"/>
              <w:bottom w:val="nil"/>
              <w:right w:val="nil"/>
            </w:tcBorders>
            <w:vAlign w:val="center"/>
          </w:tcPr>
          <w:p w14:paraId="1F08A75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080B2C" w14:textId="3946AF73" w:rsidR="00EA5290" w:rsidRPr="00670227" w:rsidRDefault="00DD5313" w:rsidP="00AC2688">
            <w:pPr>
              <w:spacing w:before="120" w:after="120"/>
              <w:rPr>
                <w:rFonts w:ascii="Arial" w:hAnsi="Arial" w:cs="Arial"/>
                <w:b/>
                <w:bCs/>
                <w:sz w:val="24"/>
                <w:szCs w:val="24"/>
              </w:rPr>
            </w:pPr>
            <w:r>
              <w:rPr>
                <w:rFonts w:ascii="Arial" w:hAnsi="Arial" w:cs="Arial"/>
                <w:b/>
                <w:bCs/>
                <w:sz w:val="24"/>
                <w:szCs w:val="24"/>
              </w:rPr>
              <w:t>16</w:t>
            </w:r>
            <w:r w:rsidR="00AC2688">
              <w:rPr>
                <w:rFonts w:ascii="Arial" w:hAnsi="Arial" w:cs="Arial"/>
                <w:b/>
                <w:bCs/>
                <w:sz w:val="24"/>
                <w:szCs w:val="24"/>
              </w:rPr>
              <w:t xml:space="preserve"> </w:t>
            </w:r>
            <w:r w:rsidR="008E4DE4">
              <w:rPr>
                <w:rFonts w:ascii="Arial" w:hAnsi="Arial" w:cs="Arial"/>
                <w:b/>
                <w:bCs/>
                <w:sz w:val="24"/>
                <w:szCs w:val="24"/>
              </w:rPr>
              <w:t>October</w:t>
            </w:r>
            <w:r w:rsidR="008E54AE">
              <w:rPr>
                <w:rFonts w:ascii="Arial" w:hAnsi="Arial" w:cs="Arial"/>
                <w:b/>
                <w:bCs/>
                <w:sz w:val="24"/>
                <w:szCs w:val="24"/>
              </w:rPr>
              <w:t xml:space="preserve">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3D1E894A" w14:textId="77777777" w:rsidTr="00AC2688">
        <w:trPr>
          <w:trHeight w:val="564"/>
        </w:trPr>
        <w:tc>
          <w:tcPr>
            <w:tcW w:w="1383" w:type="dxa"/>
            <w:tcBorders>
              <w:top w:val="nil"/>
              <w:left w:val="nil"/>
              <w:bottom w:val="nil"/>
              <w:right w:val="nil"/>
            </w:tcBorders>
            <w:vAlign w:val="center"/>
          </w:tcPr>
          <w:p w14:paraId="76DFDDF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5523095"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43B2449D" w14:textId="77777777" w:rsidR="00DD5313" w:rsidRPr="008D4200" w:rsidRDefault="00DD5313" w:rsidP="008D4200">
      <w:pPr>
        <w:rPr>
          <w:rFonts w:ascii="Arial" w:hAnsi="Arial" w:cs="Arial"/>
          <w:b/>
          <w:sz w:val="24"/>
          <w:szCs w:val="24"/>
        </w:rPr>
      </w:pPr>
    </w:p>
    <w:p w14:paraId="70216819" w14:textId="77777777" w:rsidR="008D4200" w:rsidRPr="008D4200" w:rsidRDefault="008D4200" w:rsidP="008D4200">
      <w:pPr>
        <w:rPr>
          <w:rFonts w:ascii="Arial" w:hAnsi="Arial" w:cs="Arial"/>
          <w:b/>
          <w:sz w:val="24"/>
          <w:szCs w:val="24"/>
          <w:u w:val="single"/>
        </w:rPr>
      </w:pPr>
      <w:r w:rsidRPr="008D4200">
        <w:rPr>
          <w:rFonts w:ascii="Arial" w:hAnsi="Arial" w:cs="Arial"/>
          <w:b/>
          <w:color w:val="000000"/>
          <w:sz w:val="24"/>
          <w:szCs w:val="24"/>
        </w:rPr>
        <w:t>The Agricultural Products, Food and Drink (Amendment etc.)(EU Exit) Regulations 2019</w:t>
      </w:r>
    </w:p>
    <w:p w14:paraId="4CA388DB" w14:textId="77777777" w:rsidR="008D4200" w:rsidRPr="008D4200" w:rsidRDefault="008D4200" w:rsidP="008D4200">
      <w:pPr>
        <w:rPr>
          <w:rFonts w:ascii="Arial" w:hAnsi="Arial" w:cs="Arial"/>
          <w:b/>
          <w:sz w:val="24"/>
          <w:szCs w:val="24"/>
          <w:u w:val="single"/>
        </w:rPr>
      </w:pPr>
    </w:p>
    <w:p w14:paraId="38C62A7A" w14:textId="77777777" w:rsidR="008D4200" w:rsidRPr="008D4200" w:rsidRDefault="008D4200" w:rsidP="008D4200">
      <w:pPr>
        <w:rPr>
          <w:rFonts w:ascii="Arial" w:hAnsi="Arial" w:cs="Arial"/>
          <w:b/>
          <w:sz w:val="24"/>
          <w:szCs w:val="24"/>
          <w:u w:val="single"/>
        </w:rPr>
      </w:pPr>
      <w:r w:rsidRPr="008D4200">
        <w:rPr>
          <w:rFonts w:ascii="Arial" w:hAnsi="Arial" w:cs="Arial"/>
          <w:b/>
          <w:sz w:val="24"/>
          <w:szCs w:val="24"/>
          <w:u w:val="single"/>
        </w:rPr>
        <w:t xml:space="preserve">The </w:t>
      </w:r>
      <w:proofErr w:type="gramStart"/>
      <w:r w:rsidRPr="008D4200">
        <w:rPr>
          <w:rFonts w:ascii="Arial" w:hAnsi="Arial" w:cs="Arial"/>
          <w:b/>
          <w:sz w:val="24"/>
          <w:szCs w:val="24"/>
          <w:u w:val="single"/>
        </w:rPr>
        <w:t>law which</w:t>
      </w:r>
      <w:proofErr w:type="gramEnd"/>
      <w:r w:rsidRPr="008D4200">
        <w:rPr>
          <w:rFonts w:ascii="Arial" w:hAnsi="Arial" w:cs="Arial"/>
          <w:b/>
          <w:sz w:val="24"/>
          <w:szCs w:val="24"/>
          <w:u w:val="single"/>
        </w:rPr>
        <w:t xml:space="preserve"> is being amended</w:t>
      </w:r>
    </w:p>
    <w:p w14:paraId="255859E5" w14:textId="77777777" w:rsidR="008D4200" w:rsidRPr="008D4200" w:rsidRDefault="008D4200" w:rsidP="008D4200">
      <w:pPr>
        <w:tabs>
          <w:tab w:val="left" w:pos="709"/>
        </w:tabs>
        <w:rPr>
          <w:rFonts w:ascii="Arial" w:hAnsi="Arial" w:cs="Arial"/>
          <w:sz w:val="24"/>
          <w:szCs w:val="24"/>
          <w:u w:val="single"/>
        </w:rPr>
      </w:pPr>
    </w:p>
    <w:p w14:paraId="497D7C49" w14:textId="77777777" w:rsidR="008D4200" w:rsidRPr="008D4200" w:rsidRDefault="008D4200" w:rsidP="008D4200">
      <w:pPr>
        <w:pStyle w:val="EMLevel1Paragraph"/>
        <w:numPr>
          <w:ilvl w:val="0"/>
          <w:numId w:val="0"/>
        </w:numPr>
        <w:tabs>
          <w:tab w:val="left" w:pos="720"/>
        </w:tabs>
        <w:spacing w:before="0" w:after="0"/>
        <w:rPr>
          <w:rFonts w:ascii="Arial" w:hAnsi="Arial"/>
          <w:szCs w:val="24"/>
          <w:u w:val="single"/>
        </w:rPr>
      </w:pPr>
      <w:r w:rsidRPr="008D4200">
        <w:rPr>
          <w:rFonts w:ascii="Arial" w:hAnsi="Arial"/>
          <w:szCs w:val="24"/>
          <w:u w:val="single"/>
        </w:rPr>
        <w:t>Domestic Legislation</w:t>
      </w:r>
      <w:bookmarkStart w:id="1" w:name="TOCentryTOC11_01_2019_12_05_37_25"/>
      <w:bookmarkEnd w:id="1"/>
    </w:p>
    <w:p w14:paraId="551B4C9F" w14:textId="77777777" w:rsidR="008D4200" w:rsidRPr="008D4200" w:rsidRDefault="008D4200" w:rsidP="008D4200">
      <w:pPr>
        <w:pStyle w:val="EMLevel1Paragraph"/>
        <w:numPr>
          <w:ilvl w:val="0"/>
          <w:numId w:val="15"/>
        </w:numPr>
        <w:spacing w:before="0" w:after="0"/>
        <w:ind w:left="426" w:hanging="426"/>
        <w:rPr>
          <w:rFonts w:ascii="Arial" w:hAnsi="Arial"/>
          <w:szCs w:val="24"/>
        </w:rPr>
      </w:pPr>
      <w:r w:rsidRPr="008D4200">
        <w:rPr>
          <w:rFonts w:ascii="Arial" w:hAnsi="Arial"/>
          <w:szCs w:val="24"/>
        </w:rPr>
        <w:t xml:space="preserve">The Tribunal Procedure (First-tier Tribunal) (General Regulatory Chamber) Rules 2009 </w:t>
      </w:r>
    </w:p>
    <w:p w14:paraId="17E5DCA7" w14:textId="77777777" w:rsidR="008D4200" w:rsidRPr="008D4200" w:rsidRDefault="008D4200" w:rsidP="008D4200">
      <w:pPr>
        <w:pStyle w:val="EMLevel1Paragraph"/>
        <w:numPr>
          <w:ilvl w:val="0"/>
          <w:numId w:val="15"/>
        </w:numPr>
        <w:spacing w:before="0" w:after="0"/>
        <w:ind w:left="426" w:hanging="426"/>
        <w:rPr>
          <w:rFonts w:ascii="Arial" w:hAnsi="Arial"/>
          <w:szCs w:val="24"/>
        </w:rPr>
      </w:pPr>
      <w:r w:rsidRPr="008D4200">
        <w:rPr>
          <w:rFonts w:ascii="Arial" w:hAnsi="Arial"/>
          <w:szCs w:val="24"/>
        </w:rPr>
        <w:t>The Natural Mineral Water, Spring Water and Bottled Drinking Water Regulations (Northern Ireland) 2015</w:t>
      </w:r>
    </w:p>
    <w:p w14:paraId="2E81D182" w14:textId="77777777" w:rsidR="008D4200" w:rsidRPr="008D4200" w:rsidRDefault="008D4200" w:rsidP="008D4200">
      <w:pPr>
        <w:pStyle w:val="TOC9"/>
        <w:numPr>
          <w:ilvl w:val="0"/>
          <w:numId w:val="15"/>
        </w:numPr>
        <w:tabs>
          <w:tab w:val="clear" w:pos="576"/>
          <w:tab w:val="clear" w:pos="8280"/>
        </w:tabs>
        <w:spacing w:after="0"/>
        <w:ind w:left="426" w:hanging="426"/>
        <w:jc w:val="left"/>
        <w:rPr>
          <w:rFonts w:ascii="Arial" w:hAnsi="Arial" w:cs="Arial"/>
          <w:sz w:val="24"/>
          <w:szCs w:val="24"/>
        </w:rPr>
      </w:pPr>
      <w:r w:rsidRPr="008D4200">
        <w:rPr>
          <w:rFonts w:ascii="Arial" w:hAnsi="Arial" w:cs="Arial"/>
          <w:sz w:val="24"/>
          <w:szCs w:val="24"/>
        </w:rPr>
        <w:t>The Food and Farming (Amendment) (EU Exit) Regulations 2019</w:t>
      </w:r>
      <w:bookmarkStart w:id="2" w:name="TOCentryTOC14_06_2019_10_57_01_33"/>
      <w:bookmarkEnd w:id="2"/>
    </w:p>
    <w:p w14:paraId="0B086A79" w14:textId="2256914F" w:rsidR="008D4200" w:rsidRPr="008D4200" w:rsidRDefault="008D4200" w:rsidP="008D4200">
      <w:pPr>
        <w:pStyle w:val="TOC9"/>
        <w:numPr>
          <w:ilvl w:val="0"/>
          <w:numId w:val="15"/>
        </w:numPr>
        <w:tabs>
          <w:tab w:val="clear" w:pos="576"/>
          <w:tab w:val="clear" w:pos="8280"/>
        </w:tabs>
        <w:spacing w:after="0"/>
        <w:ind w:left="426" w:hanging="426"/>
        <w:jc w:val="left"/>
        <w:rPr>
          <w:rFonts w:ascii="Arial" w:hAnsi="Arial" w:cs="Arial"/>
          <w:sz w:val="24"/>
          <w:szCs w:val="24"/>
        </w:rPr>
      </w:pPr>
      <w:bookmarkStart w:id="3" w:name="TOCentryTOC11_01_2019_12_05_37_56"/>
      <w:bookmarkEnd w:id="3"/>
      <w:r w:rsidRPr="008D4200">
        <w:rPr>
          <w:rFonts w:ascii="Arial" w:hAnsi="Arial" w:cs="Arial"/>
          <w:sz w:val="24"/>
          <w:szCs w:val="24"/>
        </w:rPr>
        <w:t>The Environment, Food and Rural Affairs (Amendment) (EU Exit) Regulations 2019</w:t>
      </w:r>
      <w:bookmarkStart w:id="4" w:name="TOCentryTOC14_06_2019_10_57_01_45"/>
      <w:bookmarkEnd w:id="4"/>
    </w:p>
    <w:p w14:paraId="5CE968F7" w14:textId="77777777" w:rsidR="008D4200" w:rsidRPr="008D4200" w:rsidRDefault="008D4200" w:rsidP="008D4200">
      <w:pPr>
        <w:autoSpaceDE w:val="0"/>
        <w:autoSpaceDN w:val="0"/>
        <w:adjustRightInd w:val="0"/>
        <w:rPr>
          <w:rFonts w:ascii="Arial" w:hAnsi="Arial" w:cs="Arial"/>
          <w:color w:val="000000"/>
          <w:sz w:val="24"/>
          <w:szCs w:val="24"/>
        </w:rPr>
      </w:pPr>
    </w:p>
    <w:p w14:paraId="016CB0BD" w14:textId="77777777" w:rsidR="008D4200" w:rsidRPr="008D4200" w:rsidRDefault="008D4200" w:rsidP="008D4200">
      <w:pPr>
        <w:autoSpaceDE w:val="0"/>
        <w:autoSpaceDN w:val="0"/>
        <w:adjustRightInd w:val="0"/>
        <w:rPr>
          <w:rFonts w:ascii="Arial" w:hAnsi="Arial" w:cs="Arial"/>
          <w:color w:val="000000"/>
          <w:sz w:val="24"/>
          <w:szCs w:val="24"/>
          <w:u w:val="single"/>
        </w:rPr>
      </w:pPr>
      <w:r w:rsidRPr="008D4200">
        <w:rPr>
          <w:rFonts w:ascii="Arial" w:hAnsi="Arial" w:cs="Arial"/>
          <w:color w:val="000000"/>
          <w:sz w:val="24"/>
          <w:szCs w:val="24"/>
          <w:u w:val="single"/>
        </w:rPr>
        <w:t xml:space="preserve">EU Legislation </w:t>
      </w:r>
    </w:p>
    <w:p w14:paraId="3B48F838" w14:textId="77777777" w:rsidR="008D4200" w:rsidRPr="008D4200" w:rsidRDefault="008D4200" w:rsidP="008D4200">
      <w:pPr>
        <w:pStyle w:val="TOC9"/>
        <w:numPr>
          <w:ilvl w:val="0"/>
          <w:numId w:val="16"/>
        </w:numPr>
        <w:tabs>
          <w:tab w:val="clear" w:pos="576"/>
          <w:tab w:val="clear" w:pos="8280"/>
        </w:tabs>
        <w:spacing w:after="0"/>
        <w:ind w:left="426" w:hanging="426"/>
        <w:jc w:val="left"/>
        <w:rPr>
          <w:rFonts w:ascii="Arial" w:hAnsi="Arial" w:cs="Arial"/>
          <w:sz w:val="24"/>
          <w:szCs w:val="24"/>
        </w:rPr>
      </w:pPr>
      <w:bookmarkStart w:id="5" w:name="TOCentryTOC11_01_2019_12_05_37_57"/>
      <w:bookmarkEnd w:id="5"/>
      <w:r w:rsidRPr="008D4200">
        <w:rPr>
          <w:rFonts w:ascii="Arial" w:hAnsi="Arial" w:cs="Arial"/>
          <w:sz w:val="24"/>
          <w:szCs w:val="24"/>
        </w:rPr>
        <w:t>Regulation (EC) No 110/2008 of the European Parliament and of the Council</w:t>
      </w:r>
      <w:bookmarkStart w:id="6" w:name="TOCentryTOC14_06_2019_10_57_01_54"/>
      <w:bookmarkEnd w:id="6"/>
    </w:p>
    <w:p w14:paraId="79674120" w14:textId="77777777" w:rsidR="008D4200" w:rsidRPr="008D4200" w:rsidRDefault="008D4200" w:rsidP="008D4200">
      <w:pPr>
        <w:pStyle w:val="TOC9"/>
        <w:numPr>
          <w:ilvl w:val="0"/>
          <w:numId w:val="16"/>
        </w:numPr>
        <w:tabs>
          <w:tab w:val="clear" w:pos="576"/>
          <w:tab w:val="clear" w:pos="8280"/>
        </w:tabs>
        <w:spacing w:after="0"/>
        <w:ind w:left="426" w:hanging="426"/>
        <w:jc w:val="left"/>
        <w:rPr>
          <w:rFonts w:ascii="Arial" w:hAnsi="Arial" w:cs="Arial"/>
          <w:sz w:val="24"/>
          <w:szCs w:val="24"/>
        </w:rPr>
      </w:pPr>
      <w:r w:rsidRPr="008D4200">
        <w:rPr>
          <w:rFonts w:ascii="Arial" w:hAnsi="Arial" w:cs="Arial"/>
          <w:sz w:val="24"/>
          <w:szCs w:val="24"/>
        </w:rPr>
        <w:t>Commission Regulation (EC) No 606/2009</w:t>
      </w:r>
      <w:bookmarkStart w:id="7" w:name="TOCentryTOC14_06_2019_10_57_01_200"/>
      <w:bookmarkEnd w:id="7"/>
    </w:p>
    <w:p w14:paraId="093A5F17" w14:textId="77777777" w:rsidR="008D4200" w:rsidRPr="008D4200" w:rsidRDefault="008D4200" w:rsidP="008D4200">
      <w:pPr>
        <w:pStyle w:val="TOC9"/>
        <w:numPr>
          <w:ilvl w:val="0"/>
          <w:numId w:val="16"/>
        </w:numPr>
        <w:tabs>
          <w:tab w:val="clear" w:pos="576"/>
          <w:tab w:val="clear" w:pos="8280"/>
        </w:tabs>
        <w:spacing w:after="0"/>
        <w:ind w:left="426" w:hanging="426"/>
        <w:jc w:val="left"/>
        <w:rPr>
          <w:rFonts w:ascii="Arial" w:hAnsi="Arial" w:cs="Arial"/>
          <w:sz w:val="24"/>
          <w:szCs w:val="24"/>
        </w:rPr>
      </w:pPr>
      <w:r w:rsidRPr="008D4200">
        <w:rPr>
          <w:rFonts w:ascii="Arial" w:hAnsi="Arial" w:cs="Arial"/>
          <w:sz w:val="24"/>
          <w:szCs w:val="24"/>
        </w:rPr>
        <w:t>Commission Delegated Regulation (EU) No 664/2014</w:t>
      </w:r>
      <w:bookmarkStart w:id="8" w:name="TOCentryTOC14_06_2019_10_57_01_212"/>
      <w:bookmarkEnd w:id="8"/>
    </w:p>
    <w:p w14:paraId="1F5EAF94" w14:textId="77777777" w:rsidR="008D4200" w:rsidRPr="008D4200" w:rsidRDefault="008D4200" w:rsidP="008D4200">
      <w:pPr>
        <w:pStyle w:val="TOC9"/>
        <w:numPr>
          <w:ilvl w:val="0"/>
          <w:numId w:val="16"/>
        </w:numPr>
        <w:tabs>
          <w:tab w:val="clear" w:pos="576"/>
          <w:tab w:val="clear" w:pos="8280"/>
        </w:tabs>
        <w:spacing w:after="0"/>
        <w:ind w:left="426" w:hanging="426"/>
        <w:jc w:val="left"/>
        <w:rPr>
          <w:rFonts w:ascii="Arial" w:hAnsi="Arial" w:cs="Arial"/>
          <w:sz w:val="24"/>
          <w:szCs w:val="24"/>
        </w:rPr>
      </w:pPr>
      <w:r w:rsidRPr="008D4200">
        <w:rPr>
          <w:rFonts w:ascii="Arial" w:hAnsi="Arial" w:cs="Arial"/>
          <w:sz w:val="24"/>
          <w:szCs w:val="24"/>
        </w:rPr>
        <w:t>Commission Implementing Regulation (EU) No 668/2014</w:t>
      </w:r>
      <w:bookmarkStart w:id="9" w:name="TOCentryTOC14_06_2019_10_57_01_214"/>
      <w:bookmarkEnd w:id="9"/>
    </w:p>
    <w:p w14:paraId="0E82796A" w14:textId="77777777" w:rsidR="008D4200" w:rsidRPr="008D4200" w:rsidRDefault="008D4200" w:rsidP="008D4200">
      <w:pPr>
        <w:pStyle w:val="TOC9"/>
        <w:numPr>
          <w:ilvl w:val="0"/>
          <w:numId w:val="16"/>
        </w:numPr>
        <w:tabs>
          <w:tab w:val="clear" w:pos="576"/>
          <w:tab w:val="clear" w:pos="8280"/>
        </w:tabs>
        <w:spacing w:after="0"/>
        <w:ind w:left="426" w:hanging="426"/>
        <w:jc w:val="left"/>
        <w:rPr>
          <w:rFonts w:ascii="Arial" w:hAnsi="Arial" w:cs="Arial"/>
          <w:sz w:val="24"/>
          <w:szCs w:val="24"/>
        </w:rPr>
      </w:pPr>
      <w:r w:rsidRPr="008D4200">
        <w:rPr>
          <w:rFonts w:ascii="Arial" w:hAnsi="Arial" w:cs="Arial"/>
          <w:sz w:val="24"/>
          <w:szCs w:val="24"/>
        </w:rPr>
        <w:t>Commission Delegated Regulation (EU) 2018/273</w:t>
      </w:r>
      <w:bookmarkStart w:id="10" w:name="TOCentryTOC14_06_2019_10_57_01_216"/>
      <w:bookmarkEnd w:id="10"/>
    </w:p>
    <w:p w14:paraId="3E789746" w14:textId="77777777" w:rsidR="008D4200" w:rsidRPr="008D4200" w:rsidRDefault="008D4200" w:rsidP="008D4200">
      <w:pPr>
        <w:pStyle w:val="TOC9"/>
        <w:numPr>
          <w:ilvl w:val="0"/>
          <w:numId w:val="16"/>
        </w:numPr>
        <w:tabs>
          <w:tab w:val="clear" w:pos="576"/>
          <w:tab w:val="clear" w:pos="8280"/>
        </w:tabs>
        <w:spacing w:after="0"/>
        <w:ind w:left="426" w:hanging="426"/>
        <w:jc w:val="left"/>
        <w:rPr>
          <w:rFonts w:ascii="Arial" w:hAnsi="Arial" w:cs="Arial"/>
          <w:sz w:val="24"/>
          <w:szCs w:val="24"/>
        </w:rPr>
      </w:pPr>
      <w:r w:rsidRPr="008D4200">
        <w:rPr>
          <w:rFonts w:ascii="Arial" w:hAnsi="Arial" w:cs="Arial"/>
          <w:sz w:val="24"/>
          <w:szCs w:val="24"/>
        </w:rPr>
        <w:t>Commission Implementing Regulation (EU) 2018/274</w:t>
      </w:r>
      <w:bookmarkStart w:id="11" w:name="TOCentryTOC14_06_2019_10_57_01_229"/>
      <w:bookmarkEnd w:id="11"/>
    </w:p>
    <w:p w14:paraId="33502203" w14:textId="77777777" w:rsidR="008D4200" w:rsidRPr="008D4200" w:rsidRDefault="008D4200" w:rsidP="008D4200">
      <w:pPr>
        <w:pStyle w:val="TOC9"/>
        <w:numPr>
          <w:ilvl w:val="0"/>
          <w:numId w:val="16"/>
        </w:numPr>
        <w:tabs>
          <w:tab w:val="clear" w:pos="576"/>
          <w:tab w:val="clear" w:pos="8280"/>
        </w:tabs>
        <w:spacing w:after="0"/>
        <w:ind w:left="426" w:hanging="426"/>
        <w:jc w:val="left"/>
        <w:rPr>
          <w:rFonts w:ascii="Arial" w:hAnsi="Arial" w:cs="Arial"/>
          <w:sz w:val="24"/>
          <w:szCs w:val="24"/>
        </w:rPr>
      </w:pPr>
      <w:r w:rsidRPr="008D4200">
        <w:rPr>
          <w:rFonts w:ascii="Arial" w:hAnsi="Arial" w:cs="Arial"/>
          <w:sz w:val="24"/>
          <w:szCs w:val="24"/>
        </w:rPr>
        <w:t>Regulation (EU) 2018/1670 of the European Parliament and of the Council</w:t>
      </w:r>
      <w:bookmarkStart w:id="12" w:name="TOCentryTOC14_06_2019_10_57_01_246"/>
      <w:bookmarkEnd w:id="12"/>
    </w:p>
    <w:p w14:paraId="24358ECE" w14:textId="77777777" w:rsidR="008D4200" w:rsidRPr="008D4200" w:rsidRDefault="008D4200" w:rsidP="008D4200">
      <w:pPr>
        <w:pStyle w:val="TOC9"/>
        <w:numPr>
          <w:ilvl w:val="0"/>
          <w:numId w:val="16"/>
        </w:numPr>
        <w:tabs>
          <w:tab w:val="clear" w:pos="576"/>
          <w:tab w:val="clear" w:pos="8280"/>
        </w:tabs>
        <w:spacing w:after="0"/>
        <w:ind w:left="426" w:hanging="426"/>
        <w:jc w:val="left"/>
        <w:rPr>
          <w:rFonts w:ascii="Arial" w:hAnsi="Arial" w:cs="Arial"/>
          <w:sz w:val="24"/>
          <w:szCs w:val="24"/>
        </w:rPr>
      </w:pPr>
      <w:r w:rsidRPr="008D4200">
        <w:rPr>
          <w:rFonts w:ascii="Arial" w:hAnsi="Arial" w:cs="Arial"/>
          <w:sz w:val="24"/>
          <w:szCs w:val="24"/>
        </w:rPr>
        <w:t>Commission Delegated Regulation (EU) 2019/33</w:t>
      </w:r>
      <w:bookmarkStart w:id="13" w:name="TOCentryTOC14_06_2019_10_57_01_248"/>
      <w:bookmarkEnd w:id="13"/>
    </w:p>
    <w:p w14:paraId="35B433C7" w14:textId="77777777" w:rsidR="008D4200" w:rsidRPr="008D4200" w:rsidRDefault="008D4200" w:rsidP="008D4200">
      <w:pPr>
        <w:pStyle w:val="TOC9"/>
        <w:numPr>
          <w:ilvl w:val="0"/>
          <w:numId w:val="16"/>
        </w:numPr>
        <w:tabs>
          <w:tab w:val="clear" w:pos="576"/>
          <w:tab w:val="clear" w:pos="8280"/>
        </w:tabs>
        <w:spacing w:after="0"/>
        <w:ind w:left="426" w:hanging="426"/>
        <w:jc w:val="left"/>
        <w:rPr>
          <w:rFonts w:ascii="Arial" w:hAnsi="Arial" w:cs="Arial"/>
          <w:sz w:val="24"/>
          <w:szCs w:val="24"/>
        </w:rPr>
      </w:pPr>
      <w:r w:rsidRPr="008D4200">
        <w:rPr>
          <w:rFonts w:ascii="Arial" w:hAnsi="Arial" w:cs="Arial"/>
          <w:sz w:val="24"/>
          <w:szCs w:val="24"/>
        </w:rPr>
        <w:t>Commission Implementing Regulation (EU) 2019/34</w:t>
      </w:r>
      <w:bookmarkStart w:id="14" w:name="TOCentryTOC14_06_2019_10_57_01_459"/>
      <w:bookmarkEnd w:id="14"/>
    </w:p>
    <w:p w14:paraId="5D3322F2" w14:textId="77777777" w:rsidR="008D4200" w:rsidRPr="008D4200" w:rsidRDefault="008D4200" w:rsidP="008D4200">
      <w:pPr>
        <w:pStyle w:val="TOC9"/>
        <w:numPr>
          <w:ilvl w:val="0"/>
          <w:numId w:val="16"/>
        </w:numPr>
        <w:tabs>
          <w:tab w:val="clear" w:pos="576"/>
          <w:tab w:val="clear" w:pos="8280"/>
        </w:tabs>
        <w:spacing w:after="0"/>
        <w:ind w:left="426" w:hanging="426"/>
        <w:jc w:val="left"/>
        <w:rPr>
          <w:rFonts w:ascii="Arial" w:hAnsi="Arial" w:cs="Arial"/>
          <w:sz w:val="24"/>
          <w:szCs w:val="24"/>
        </w:rPr>
      </w:pPr>
      <w:r w:rsidRPr="008D4200">
        <w:rPr>
          <w:rFonts w:ascii="Arial" w:hAnsi="Arial" w:cs="Arial"/>
          <w:sz w:val="24"/>
          <w:szCs w:val="24"/>
        </w:rPr>
        <w:t>Regulation (EU) 2019/787 of the European Parliament and of the Council</w:t>
      </w:r>
      <w:bookmarkStart w:id="15" w:name="TOCentryTOC14_06_2019_10_57_01_493"/>
      <w:bookmarkEnd w:id="15"/>
    </w:p>
    <w:p w14:paraId="0DD08CF6" w14:textId="77777777" w:rsidR="008D4200" w:rsidRPr="008D4200" w:rsidRDefault="008D4200" w:rsidP="008D4200">
      <w:pPr>
        <w:autoSpaceDE w:val="0"/>
        <w:autoSpaceDN w:val="0"/>
        <w:adjustRightInd w:val="0"/>
        <w:rPr>
          <w:rFonts w:ascii="Arial" w:hAnsi="Arial" w:cs="Arial"/>
          <w:color w:val="000000"/>
          <w:sz w:val="24"/>
          <w:szCs w:val="24"/>
        </w:rPr>
      </w:pPr>
    </w:p>
    <w:p w14:paraId="14BC7430" w14:textId="77777777" w:rsidR="008D4200" w:rsidRPr="008D4200" w:rsidRDefault="008D4200" w:rsidP="008D4200">
      <w:pPr>
        <w:rPr>
          <w:rFonts w:ascii="Arial" w:hAnsi="Arial" w:cs="Arial"/>
          <w:b/>
          <w:sz w:val="24"/>
          <w:szCs w:val="24"/>
        </w:rPr>
      </w:pPr>
      <w:bookmarkStart w:id="16" w:name="TOCentryTOC11_01_2019_12_05_37_795"/>
      <w:bookmarkStart w:id="17" w:name="TOCentryTOC11_01_2019_12_05_37_935"/>
      <w:bookmarkEnd w:id="16"/>
      <w:bookmarkEnd w:id="17"/>
      <w:r w:rsidRPr="008D4200">
        <w:rPr>
          <w:rFonts w:ascii="Arial" w:hAnsi="Arial" w:cs="Arial"/>
          <w:b/>
          <w:sz w:val="24"/>
          <w:szCs w:val="24"/>
        </w:rPr>
        <w:t>Any impact the SI may have on the Assembly’s legislative competence and/or the Welsh Ministers’ executive competence</w:t>
      </w:r>
    </w:p>
    <w:p w14:paraId="5E3E03C0" w14:textId="77777777" w:rsidR="008D4200" w:rsidRPr="008D4200" w:rsidRDefault="008D4200" w:rsidP="008D4200">
      <w:pPr>
        <w:rPr>
          <w:rFonts w:ascii="Arial" w:hAnsi="Arial" w:cs="Arial"/>
          <w:sz w:val="24"/>
          <w:szCs w:val="24"/>
        </w:rPr>
      </w:pPr>
      <w:r w:rsidRPr="008D4200">
        <w:rPr>
          <w:rFonts w:ascii="Arial" w:hAnsi="Arial" w:cs="Arial"/>
          <w:sz w:val="24"/>
          <w:szCs w:val="24"/>
        </w:rPr>
        <w:t xml:space="preserve">Although these Regulations make only minor changes to Statutory Instruments which have already been consented to by Welsh Ministers, largely due to the entry into force of Regulation (EU) 2019/787 in May 2019, they relate to an area of competence which is in dispute. In our view, the transfer of functions to the Secretary of State without encumbrance </w:t>
      </w:r>
      <w:r w:rsidRPr="008D4200">
        <w:rPr>
          <w:rFonts w:ascii="Arial" w:hAnsi="Arial" w:cs="Arial"/>
          <w:sz w:val="24"/>
          <w:szCs w:val="24"/>
        </w:rPr>
        <w:lastRenderedPageBreak/>
        <w:t xml:space="preserve">in relation to Geographical Indicator Schemes (GIs) will </w:t>
      </w:r>
      <w:proofErr w:type="gramStart"/>
      <w:r w:rsidRPr="008D4200">
        <w:rPr>
          <w:rFonts w:ascii="Arial" w:hAnsi="Arial" w:cs="Arial"/>
          <w:sz w:val="24"/>
          <w:szCs w:val="24"/>
        </w:rPr>
        <w:t>impact</w:t>
      </w:r>
      <w:proofErr w:type="gramEnd"/>
      <w:r w:rsidRPr="008D4200">
        <w:rPr>
          <w:rFonts w:ascii="Arial" w:hAnsi="Arial" w:cs="Arial"/>
          <w:sz w:val="24"/>
          <w:szCs w:val="24"/>
        </w:rPr>
        <w:t xml:space="preserve"> the legislative competence of the National Assembly for Wales, and the executive competence of the Welsh Ministers. </w:t>
      </w:r>
      <w:proofErr w:type="gramStart"/>
      <w:r w:rsidRPr="008D4200">
        <w:rPr>
          <w:rFonts w:ascii="Arial" w:hAnsi="Arial" w:cs="Arial"/>
          <w:sz w:val="24"/>
          <w:szCs w:val="24"/>
        </w:rPr>
        <w:t>This is not recognised by the UK Government who believe that such schemes fall within reserved matters</w:t>
      </w:r>
      <w:proofErr w:type="gramEnd"/>
      <w:r w:rsidRPr="008D4200">
        <w:rPr>
          <w:rFonts w:ascii="Arial" w:hAnsi="Arial" w:cs="Arial"/>
          <w:sz w:val="24"/>
          <w:szCs w:val="24"/>
        </w:rPr>
        <w:t>.</w:t>
      </w:r>
    </w:p>
    <w:p w14:paraId="0C22CFB2" w14:textId="77777777" w:rsidR="008D4200" w:rsidRPr="008D4200" w:rsidRDefault="008D4200" w:rsidP="008D4200">
      <w:pPr>
        <w:rPr>
          <w:rFonts w:ascii="Arial" w:hAnsi="Arial" w:cs="Arial"/>
          <w:sz w:val="24"/>
          <w:szCs w:val="24"/>
        </w:rPr>
      </w:pPr>
    </w:p>
    <w:p w14:paraId="2E868534" w14:textId="77777777" w:rsidR="008D4200" w:rsidRPr="008D4200" w:rsidRDefault="008D4200" w:rsidP="008D4200">
      <w:pPr>
        <w:rPr>
          <w:rFonts w:ascii="Arial" w:hAnsi="Arial" w:cs="Arial"/>
          <w:sz w:val="24"/>
          <w:szCs w:val="24"/>
        </w:rPr>
      </w:pPr>
      <w:r w:rsidRPr="008D4200">
        <w:rPr>
          <w:rFonts w:ascii="Arial" w:hAnsi="Arial" w:cs="Arial"/>
          <w:sz w:val="24"/>
          <w:szCs w:val="24"/>
        </w:rPr>
        <w:t xml:space="preserve">Consequently, while the Welsh Government has previously sought joint decision making functions within this instrument in relation to approving food names and GIs, the UK Government has maintained its view that these matters are reserved. </w:t>
      </w:r>
    </w:p>
    <w:p w14:paraId="79B0F5CD" w14:textId="77777777" w:rsidR="008D4200" w:rsidRPr="008D4200" w:rsidRDefault="008D4200" w:rsidP="008D4200">
      <w:pPr>
        <w:rPr>
          <w:rFonts w:ascii="Arial" w:hAnsi="Arial" w:cs="Arial"/>
          <w:sz w:val="24"/>
          <w:szCs w:val="24"/>
        </w:rPr>
      </w:pPr>
    </w:p>
    <w:p w14:paraId="14D2B87B" w14:textId="77777777" w:rsidR="008D4200" w:rsidRPr="008D4200" w:rsidRDefault="008D4200" w:rsidP="008D4200">
      <w:pPr>
        <w:rPr>
          <w:rFonts w:ascii="Arial" w:hAnsi="Arial" w:cs="Arial"/>
          <w:sz w:val="24"/>
          <w:szCs w:val="24"/>
        </w:rPr>
      </w:pPr>
      <w:r w:rsidRPr="008D4200">
        <w:rPr>
          <w:rFonts w:ascii="Arial" w:hAnsi="Arial" w:cs="Arial"/>
          <w:sz w:val="24"/>
          <w:szCs w:val="24"/>
        </w:rPr>
        <w:t xml:space="preserve">However, in an exchange of letters between the Minister for </w:t>
      </w:r>
      <w:r w:rsidRPr="008D4200">
        <w:rPr>
          <w:rFonts w:ascii="Arial" w:hAnsi="Arial" w:cs="Arial"/>
          <w:bCs/>
          <w:sz w:val="24"/>
          <w:szCs w:val="24"/>
        </w:rPr>
        <w:t>Environment, Energy and Rural Affairs and</w:t>
      </w:r>
      <w:r w:rsidRPr="008D4200">
        <w:rPr>
          <w:rFonts w:ascii="Arial" w:hAnsi="Arial" w:cs="Arial"/>
          <w:sz w:val="24"/>
          <w:szCs w:val="24"/>
        </w:rPr>
        <w:t xml:space="preserve"> the Secretary of State, written assurances have been given that all Devolved Administrations will be involved in the operation of the new scheme. The Welsh Government will continue to work to ensure that the arrangements that will underpin the instrument provides for a clear role for Welsh Minsters in the administration of the scheme. </w:t>
      </w:r>
    </w:p>
    <w:p w14:paraId="72FBF5A9" w14:textId="77777777" w:rsidR="008D4200" w:rsidRPr="008D4200" w:rsidRDefault="008D4200" w:rsidP="008D4200">
      <w:pPr>
        <w:rPr>
          <w:rFonts w:ascii="Arial" w:hAnsi="Arial" w:cs="Arial"/>
          <w:sz w:val="24"/>
          <w:szCs w:val="24"/>
        </w:rPr>
      </w:pPr>
    </w:p>
    <w:p w14:paraId="470C5053" w14:textId="77777777" w:rsidR="008D4200" w:rsidRPr="008D4200" w:rsidRDefault="008D4200" w:rsidP="008D4200">
      <w:pPr>
        <w:rPr>
          <w:rFonts w:ascii="Arial" w:hAnsi="Arial" w:cs="Arial"/>
          <w:sz w:val="24"/>
          <w:szCs w:val="24"/>
        </w:rPr>
      </w:pPr>
      <w:r w:rsidRPr="008D4200">
        <w:rPr>
          <w:rFonts w:ascii="Arial" w:hAnsi="Arial" w:cs="Arial"/>
          <w:sz w:val="24"/>
          <w:szCs w:val="24"/>
        </w:rPr>
        <w:t xml:space="preserve">Where a function </w:t>
      </w:r>
      <w:proofErr w:type="gramStart"/>
      <w:r w:rsidRPr="008D4200">
        <w:rPr>
          <w:rFonts w:ascii="Arial" w:hAnsi="Arial" w:cs="Arial"/>
          <w:sz w:val="24"/>
          <w:szCs w:val="24"/>
        </w:rPr>
        <w:t>has been transferred</w:t>
      </w:r>
      <w:proofErr w:type="gramEnd"/>
      <w:r w:rsidRPr="008D4200">
        <w:rPr>
          <w:rFonts w:ascii="Arial" w:hAnsi="Arial" w:cs="Arial"/>
          <w:sz w:val="24"/>
          <w:szCs w:val="24"/>
        </w:rPr>
        <w:t xml:space="preserve"> to the Secretary of State with the consent of Welsh Ministers this will constitute functions of a Minister of the Crown for the purposes of paragraph 11(2) of Schedule 7B to </w:t>
      </w:r>
      <w:proofErr w:type="spellStart"/>
      <w:r w:rsidRPr="008D4200">
        <w:rPr>
          <w:rFonts w:ascii="Arial" w:hAnsi="Arial" w:cs="Arial"/>
          <w:sz w:val="24"/>
          <w:szCs w:val="24"/>
        </w:rPr>
        <w:t>GoWA</w:t>
      </w:r>
      <w:proofErr w:type="spellEnd"/>
      <w:r w:rsidRPr="008D4200">
        <w:rPr>
          <w:rFonts w:ascii="Arial" w:hAnsi="Arial" w:cs="Arial"/>
          <w:sz w:val="24"/>
          <w:szCs w:val="24"/>
        </w:rPr>
        <w:t xml:space="preserve"> 2006, which restricts the Assembly’s legislative competence to remove or modify such functions without consulting the relevant UK Government Minister. This means that a future Assembly Bill seeking to remove or modify this function could</w:t>
      </w:r>
      <w:r w:rsidRPr="008D4200">
        <w:rPr>
          <w:rFonts w:ascii="Arial" w:hAnsi="Arial" w:cs="Arial"/>
          <w:i/>
          <w:sz w:val="24"/>
          <w:szCs w:val="24"/>
        </w:rPr>
        <w:t xml:space="preserve"> </w:t>
      </w:r>
      <w:r w:rsidRPr="008D4200">
        <w:rPr>
          <w:rFonts w:ascii="Arial" w:hAnsi="Arial" w:cs="Arial"/>
          <w:sz w:val="24"/>
          <w:szCs w:val="24"/>
        </w:rPr>
        <w:t>trigger a requirement to consult, but would not require consent from the UK Government prior to modification.</w:t>
      </w:r>
    </w:p>
    <w:p w14:paraId="3E726AC7" w14:textId="77777777" w:rsidR="008D4200" w:rsidRPr="008D4200" w:rsidRDefault="008D4200" w:rsidP="008D4200">
      <w:pPr>
        <w:rPr>
          <w:rFonts w:ascii="Arial" w:hAnsi="Arial" w:cs="Arial"/>
          <w:sz w:val="24"/>
          <w:szCs w:val="24"/>
        </w:rPr>
      </w:pPr>
    </w:p>
    <w:p w14:paraId="467719FA" w14:textId="77777777" w:rsidR="008D4200" w:rsidRPr="008D4200" w:rsidRDefault="008D4200" w:rsidP="008D4200">
      <w:pPr>
        <w:pStyle w:val="EMLevel1Paragraph"/>
        <w:numPr>
          <w:ilvl w:val="0"/>
          <w:numId w:val="0"/>
        </w:numPr>
        <w:spacing w:before="0" w:after="0"/>
        <w:ind w:left="576" w:hanging="576"/>
        <w:rPr>
          <w:rFonts w:ascii="Arial" w:hAnsi="Arial"/>
          <w:b/>
          <w:szCs w:val="24"/>
        </w:rPr>
      </w:pPr>
      <w:r w:rsidRPr="008D4200">
        <w:rPr>
          <w:rFonts w:ascii="Arial" w:hAnsi="Arial"/>
          <w:b/>
          <w:szCs w:val="24"/>
        </w:rPr>
        <w:t xml:space="preserve">The purpose of the amendments </w:t>
      </w:r>
    </w:p>
    <w:p w14:paraId="5BD79AFB" w14:textId="77777777" w:rsidR="008D4200" w:rsidRPr="008D4200" w:rsidRDefault="008D4200" w:rsidP="008D4200">
      <w:pPr>
        <w:rPr>
          <w:rFonts w:ascii="Arial" w:hAnsi="Arial" w:cs="Arial"/>
          <w:sz w:val="24"/>
          <w:szCs w:val="24"/>
        </w:rPr>
      </w:pPr>
      <w:r w:rsidRPr="008D4200">
        <w:rPr>
          <w:rFonts w:ascii="Arial" w:hAnsi="Arial" w:cs="Arial"/>
          <w:sz w:val="24"/>
          <w:szCs w:val="24"/>
        </w:rPr>
        <w:t>This instrument provides for the domestic administration and enforcement of UK GIs, which will provide legal protection from imitation for all products recognised by the schemes. This instrument also creates UK operable regulations to administer and enforce the wine and spirit drink sector standards on definition, description, presentation and labelling.</w:t>
      </w:r>
    </w:p>
    <w:p w14:paraId="79616BB8" w14:textId="77777777" w:rsidR="008D4200" w:rsidRPr="008D4200" w:rsidRDefault="008D4200" w:rsidP="008D4200">
      <w:pPr>
        <w:rPr>
          <w:rFonts w:ascii="Arial" w:hAnsi="Arial" w:cs="Arial"/>
          <w:sz w:val="24"/>
          <w:szCs w:val="24"/>
        </w:rPr>
      </w:pPr>
    </w:p>
    <w:p w14:paraId="296E5833" w14:textId="77777777" w:rsidR="008D4200" w:rsidRPr="008D4200" w:rsidRDefault="008D4200" w:rsidP="008D4200">
      <w:pPr>
        <w:outlineLvl w:val="1"/>
        <w:rPr>
          <w:rFonts w:ascii="Arial" w:hAnsi="Arial" w:cs="Arial"/>
          <w:bCs/>
          <w:i/>
          <w:iCs/>
          <w:sz w:val="24"/>
          <w:szCs w:val="24"/>
          <w:u w:val="single"/>
          <w:lang w:val="en"/>
        </w:rPr>
      </w:pPr>
      <w:r w:rsidRPr="008D4200">
        <w:rPr>
          <w:rFonts w:ascii="Arial" w:hAnsi="Arial" w:cs="Arial"/>
          <w:bCs/>
          <w:i/>
          <w:iCs/>
          <w:sz w:val="24"/>
          <w:szCs w:val="24"/>
          <w:u w:val="single"/>
          <w:lang w:val="en"/>
        </w:rPr>
        <w:t xml:space="preserve">GIs </w:t>
      </w:r>
    </w:p>
    <w:p w14:paraId="1DD3FFC3" w14:textId="01BC7760" w:rsidR="008D4200" w:rsidRPr="008D4200" w:rsidRDefault="008D4200" w:rsidP="008D4200">
      <w:pPr>
        <w:numPr>
          <w:ilvl w:val="1"/>
          <w:numId w:val="0"/>
        </w:numPr>
        <w:tabs>
          <w:tab w:val="num" w:pos="696"/>
        </w:tabs>
        <w:ind w:hanging="576"/>
        <w:outlineLvl w:val="1"/>
        <w:rPr>
          <w:rFonts w:ascii="Arial" w:hAnsi="Arial" w:cs="Arial"/>
          <w:sz w:val="24"/>
          <w:szCs w:val="24"/>
        </w:rPr>
      </w:pPr>
      <w:r w:rsidRPr="008D4200">
        <w:rPr>
          <w:rFonts w:ascii="Arial" w:hAnsi="Arial" w:cs="Arial"/>
          <w:sz w:val="24"/>
          <w:szCs w:val="24"/>
          <w:lang w:val="en"/>
        </w:rPr>
        <w:tab/>
        <w:t xml:space="preserve">Currently EU Regulations provide for the registration and protection of GIs in the UK. </w:t>
      </w:r>
      <w:r w:rsidRPr="008D4200">
        <w:rPr>
          <w:rFonts w:ascii="Arial" w:hAnsi="Arial" w:cs="Arial"/>
          <w:sz w:val="24"/>
          <w:szCs w:val="24"/>
        </w:rPr>
        <w:t xml:space="preserve">These cover i) agricultural products and foodstuffs ii) wines iii) spirit drinks and </w:t>
      </w:r>
      <w:proofErr w:type="gramStart"/>
      <w:r w:rsidRPr="008D4200">
        <w:rPr>
          <w:rFonts w:ascii="Arial" w:hAnsi="Arial" w:cs="Arial"/>
          <w:sz w:val="24"/>
          <w:szCs w:val="24"/>
        </w:rPr>
        <w:t>iv)</w:t>
      </w:r>
      <w:r>
        <w:rPr>
          <w:rFonts w:ascii="Arial" w:hAnsi="Arial" w:cs="Arial"/>
          <w:sz w:val="24"/>
          <w:szCs w:val="24"/>
        </w:rPr>
        <w:t xml:space="preserve"> </w:t>
      </w:r>
      <w:r w:rsidRPr="008D4200">
        <w:rPr>
          <w:rFonts w:ascii="Arial" w:hAnsi="Arial" w:cs="Arial"/>
          <w:sz w:val="24"/>
          <w:szCs w:val="24"/>
        </w:rPr>
        <w:t>aromatised</w:t>
      </w:r>
      <w:proofErr w:type="gramEnd"/>
      <w:r w:rsidRPr="008D4200">
        <w:rPr>
          <w:rFonts w:ascii="Arial" w:hAnsi="Arial" w:cs="Arial"/>
          <w:sz w:val="24"/>
          <w:szCs w:val="24"/>
        </w:rPr>
        <w:t xml:space="preserve"> wines. </w:t>
      </w:r>
    </w:p>
    <w:p w14:paraId="690793A9" w14:textId="77777777" w:rsidR="008D4200" w:rsidRPr="008D4200" w:rsidRDefault="008D4200" w:rsidP="008D4200">
      <w:pPr>
        <w:numPr>
          <w:ilvl w:val="1"/>
          <w:numId w:val="0"/>
        </w:numPr>
        <w:tabs>
          <w:tab w:val="num" w:pos="696"/>
        </w:tabs>
        <w:ind w:hanging="576"/>
        <w:outlineLvl w:val="1"/>
        <w:rPr>
          <w:rFonts w:ascii="Arial" w:hAnsi="Arial" w:cs="Arial"/>
          <w:sz w:val="24"/>
          <w:szCs w:val="24"/>
        </w:rPr>
      </w:pPr>
    </w:p>
    <w:p w14:paraId="62B8A098" w14:textId="77777777" w:rsidR="008D4200" w:rsidRPr="008D4200" w:rsidRDefault="008D4200" w:rsidP="008D4200">
      <w:pPr>
        <w:numPr>
          <w:ilvl w:val="1"/>
          <w:numId w:val="0"/>
        </w:numPr>
        <w:tabs>
          <w:tab w:val="num" w:pos="696"/>
        </w:tabs>
        <w:outlineLvl w:val="1"/>
        <w:rPr>
          <w:rFonts w:ascii="Arial" w:hAnsi="Arial" w:cs="Arial"/>
          <w:sz w:val="24"/>
          <w:szCs w:val="24"/>
          <w:lang w:val="en"/>
        </w:rPr>
      </w:pPr>
      <w:r w:rsidRPr="008D4200">
        <w:rPr>
          <w:rFonts w:ascii="Arial" w:hAnsi="Arial" w:cs="Arial"/>
          <w:sz w:val="24"/>
          <w:szCs w:val="24"/>
        </w:rPr>
        <w:t xml:space="preserve">There are sixteen Welsh food products registered under the European Scheme, including Welsh lamb and Welsh beef.  GI is an important award as it is seen as a mark of quality </w:t>
      </w:r>
      <w:proofErr w:type="gramStart"/>
      <w:r w:rsidRPr="008D4200">
        <w:rPr>
          <w:rFonts w:ascii="Arial" w:hAnsi="Arial" w:cs="Arial"/>
          <w:sz w:val="24"/>
          <w:szCs w:val="24"/>
        </w:rPr>
        <w:t>which</w:t>
      </w:r>
      <w:proofErr w:type="gramEnd"/>
      <w:r w:rsidRPr="008D4200">
        <w:rPr>
          <w:rFonts w:ascii="Arial" w:hAnsi="Arial" w:cs="Arial"/>
          <w:sz w:val="24"/>
          <w:szCs w:val="24"/>
        </w:rPr>
        <w:t xml:space="preserve"> can give producers a greater economic benefit for their produce. The schemes provide legal protection from imitation for both regional and traditional specialties, whose authenticity and origin </w:t>
      </w:r>
      <w:proofErr w:type="gramStart"/>
      <w:r w:rsidRPr="008D4200">
        <w:rPr>
          <w:rFonts w:ascii="Arial" w:hAnsi="Arial" w:cs="Arial"/>
          <w:sz w:val="24"/>
          <w:szCs w:val="24"/>
        </w:rPr>
        <w:t>can be guaranteed</w:t>
      </w:r>
      <w:proofErr w:type="gramEnd"/>
      <w:r w:rsidRPr="008D4200">
        <w:rPr>
          <w:rFonts w:ascii="Arial" w:hAnsi="Arial" w:cs="Arial"/>
          <w:sz w:val="24"/>
          <w:szCs w:val="24"/>
        </w:rPr>
        <w:t xml:space="preserve">. This gives assurance to consumers that products are genuine and enables producers to better promote and market their products. </w:t>
      </w:r>
      <w:r w:rsidRPr="008D4200">
        <w:rPr>
          <w:rFonts w:ascii="Arial" w:hAnsi="Arial" w:cs="Arial"/>
          <w:sz w:val="24"/>
          <w:szCs w:val="24"/>
          <w:lang w:val="en"/>
        </w:rPr>
        <w:t xml:space="preserve"> </w:t>
      </w:r>
    </w:p>
    <w:p w14:paraId="5FF5DE21" w14:textId="77777777" w:rsidR="008D4200" w:rsidRPr="008D4200" w:rsidRDefault="008D4200" w:rsidP="008D4200">
      <w:pPr>
        <w:numPr>
          <w:ilvl w:val="1"/>
          <w:numId w:val="0"/>
        </w:numPr>
        <w:tabs>
          <w:tab w:val="num" w:pos="696"/>
        </w:tabs>
        <w:ind w:hanging="576"/>
        <w:outlineLvl w:val="1"/>
        <w:rPr>
          <w:rFonts w:ascii="Arial" w:hAnsi="Arial" w:cs="Arial"/>
          <w:sz w:val="24"/>
          <w:szCs w:val="24"/>
          <w:lang w:val="en"/>
        </w:rPr>
      </w:pPr>
    </w:p>
    <w:p w14:paraId="76577BF1" w14:textId="77777777" w:rsidR="008D4200" w:rsidRPr="008D4200" w:rsidRDefault="008D4200" w:rsidP="008D4200">
      <w:pPr>
        <w:numPr>
          <w:ilvl w:val="1"/>
          <w:numId w:val="0"/>
        </w:numPr>
        <w:tabs>
          <w:tab w:val="num" w:pos="696"/>
        </w:tabs>
        <w:ind w:hanging="576"/>
        <w:outlineLvl w:val="1"/>
        <w:rPr>
          <w:rFonts w:ascii="Arial" w:hAnsi="Arial" w:cs="Arial"/>
          <w:sz w:val="24"/>
          <w:szCs w:val="24"/>
        </w:rPr>
      </w:pPr>
      <w:r w:rsidRPr="008D4200">
        <w:rPr>
          <w:rFonts w:ascii="Arial" w:hAnsi="Arial" w:cs="Arial"/>
          <w:sz w:val="24"/>
          <w:szCs w:val="24"/>
        </w:rPr>
        <w:tab/>
      </w:r>
      <w:r w:rsidRPr="008D4200">
        <w:rPr>
          <w:rFonts w:ascii="Arial" w:hAnsi="Arial" w:cs="Arial"/>
          <w:sz w:val="24"/>
          <w:szCs w:val="24"/>
          <w:lang w:val="en"/>
        </w:rPr>
        <w:t xml:space="preserve">EU regulations have also governed </w:t>
      </w:r>
      <w:r w:rsidRPr="008D4200">
        <w:rPr>
          <w:rFonts w:ascii="Arial" w:hAnsi="Arial" w:cs="Arial"/>
          <w:sz w:val="24"/>
          <w:szCs w:val="24"/>
        </w:rPr>
        <w:t>the definition, description, presentation and labelling rules for spirit drinks, as well as the definition, description, presentation, labelling and oenological rules for wines and aromatised wines.</w:t>
      </w:r>
    </w:p>
    <w:p w14:paraId="153AB23B" w14:textId="77777777" w:rsidR="008D4200" w:rsidRPr="008D4200" w:rsidRDefault="008D4200" w:rsidP="008D4200">
      <w:pPr>
        <w:numPr>
          <w:ilvl w:val="1"/>
          <w:numId w:val="0"/>
        </w:numPr>
        <w:tabs>
          <w:tab w:val="num" w:pos="696"/>
        </w:tabs>
        <w:ind w:hanging="576"/>
        <w:outlineLvl w:val="1"/>
        <w:rPr>
          <w:rFonts w:ascii="Arial" w:hAnsi="Arial" w:cs="Arial"/>
          <w:sz w:val="24"/>
          <w:szCs w:val="24"/>
          <w:lang w:val="en"/>
        </w:rPr>
      </w:pPr>
    </w:p>
    <w:p w14:paraId="07D447A5" w14:textId="77777777" w:rsidR="008D4200" w:rsidRPr="008D4200" w:rsidRDefault="008D4200" w:rsidP="008D4200">
      <w:pPr>
        <w:numPr>
          <w:ilvl w:val="1"/>
          <w:numId w:val="0"/>
        </w:numPr>
        <w:tabs>
          <w:tab w:val="num" w:pos="696"/>
        </w:tabs>
        <w:ind w:hanging="576"/>
        <w:outlineLvl w:val="1"/>
        <w:rPr>
          <w:rFonts w:ascii="Arial" w:hAnsi="Arial" w:cs="Arial"/>
          <w:sz w:val="24"/>
          <w:szCs w:val="24"/>
          <w:lang w:val="en"/>
        </w:rPr>
      </w:pPr>
      <w:r w:rsidRPr="008D4200">
        <w:rPr>
          <w:rFonts w:ascii="Arial" w:hAnsi="Arial" w:cs="Arial"/>
          <w:sz w:val="24"/>
          <w:szCs w:val="24"/>
        </w:rPr>
        <w:tab/>
      </w:r>
      <w:r w:rsidRPr="008D4200">
        <w:rPr>
          <w:rFonts w:ascii="Arial" w:hAnsi="Arial" w:cs="Arial"/>
          <w:sz w:val="24"/>
          <w:szCs w:val="24"/>
          <w:lang w:val="en"/>
        </w:rPr>
        <w:t xml:space="preserve">As the UK leaves the EU, it is vital that rules are in place to continue the protection afforded to these products by these EU Regulations. Under the European Union (Withdrawal) Act 2018, the relevant EU regulations </w:t>
      </w:r>
      <w:proofErr w:type="gramStart"/>
      <w:r w:rsidRPr="008D4200">
        <w:rPr>
          <w:rFonts w:ascii="Arial" w:hAnsi="Arial" w:cs="Arial"/>
          <w:sz w:val="24"/>
          <w:szCs w:val="24"/>
          <w:lang w:val="en"/>
        </w:rPr>
        <w:t>will be converted</w:t>
      </w:r>
      <w:proofErr w:type="gramEnd"/>
      <w:r w:rsidRPr="008D4200">
        <w:rPr>
          <w:rFonts w:ascii="Arial" w:hAnsi="Arial" w:cs="Arial"/>
          <w:sz w:val="24"/>
          <w:szCs w:val="24"/>
          <w:lang w:val="en"/>
        </w:rPr>
        <w:t xml:space="preserve"> into UK law. This instrument amends those regulations (and existing domestic regulations) on GI schemes and the wine and spirit drink sectors. </w:t>
      </w:r>
      <w:r w:rsidRPr="008D4200">
        <w:rPr>
          <w:rFonts w:ascii="Arial" w:hAnsi="Arial" w:cs="Arial"/>
          <w:sz w:val="24"/>
          <w:szCs w:val="24"/>
        </w:rPr>
        <w:t xml:space="preserve">The amendments made by this instrument will create working UK GI schemes, and domestically enforceable UK regulations for the wine and spirit drink sectors. </w:t>
      </w:r>
      <w:r w:rsidRPr="008D4200">
        <w:rPr>
          <w:rFonts w:ascii="Arial" w:hAnsi="Arial" w:cs="Arial"/>
          <w:sz w:val="24"/>
          <w:szCs w:val="24"/>
          <w:lang w:val="en"/>
        </w:rPr>
        <w:t xml:space="preserve">This will ensure the UK continues to protect the </w:t>
      </w:r>
      <w:r w:rsidRPr="008D4200">
        <w:rPr>
          <w:rFonts w:ascii="Arial" w:hAnsi="Arial" w:cs="Arial"/>
          <w:sz w:val="24"/>
          <w:szCs w:val="24"/>
        </w:rPr>
        <w:t xml:space="preserve">86 product names from the UK that </w:t>
      </w:r>
      <w:proofErr w:type="gramStart"/>
      <w:r w:rsidRPr="008D4200">
        <w:rPr>
          <w:rFonts w:ascii="Arial" w:hAnsi="Arial" w:cs="Arial"/>
          <w:sz w:val="24"/>
          <w:szCs w:val="24"/>
        </w:rPr>
        <w:t>are registered</w:t>
      </w:r>
      <w:proofErr w:type="gramEnd"/>
      <w:r w:rsidRPr="008D4200">
        <w:rPr>
          <w:rFonts w:ascii="Arial" w:hAnsi="Arial" w:cs="Arial"/>
          <w:sz w:val="24"/>
          <w:szCs w:val="24"/>
        </w:rPr>
        <w:t xml:space="preserve"> as GIs under the EU schemes and continues</w:t>
      </w:r>
      <w:r w:rsidRPr="008D4200">
        <w:rPr>
          <w:rFonts w:ascii="Arial" w:hAnsi="Arial" w:cs="Arial"/>
          <w:sz w:val="24"/>
          <w:szCs w:val="24"/>
          <w:lang w:val="en"/>
        </w:rPr>
        <w:t xml:space="preserve"> to meet its World Trade Organisation obligations</w:t>
      </w:r>
      <w:r w:rsidRPr="008D4200">
        <w:rPr>
          <w:rFonts w:ascii="Arial" w:hAnsi="Arial" w:cs="Arial"/>
          <w:sz w:val="24"/>
          <w:szCs w:val="24"/>
        </w:rPr>
        <w:t>.</w:t>
      </w:r>
    </w:p>
    <w:p w14:paraId="75CD3FFB" w14:textId="77777777" w:rsidR="008D4200" w:rsidRPr="008D4200" w:rsidRDefault="008D4200" w:rsidP="008D4200">
      <w:pPr>
        <w:numPr>
          <w:ilvl w:val="1"/>
          <w:numId w:val="0"/>
        </w:numPr>
        <w:tabs>
          <w:tab w:val="num" w:pos="696"/>
        </w:tabs>
        <w:ind w:hanging="576"/>
        <w:outlineLvl w:val="1"/>
        <w:rPr>
          <w:rFonts w:ascii="Arial" w:hAnsi="Arial" w:cs="Arial"/>
          <w:sz w:val="24"/>
          <w:szCs w:val="24"/>
        </w:rPr>
      </w:pPr>
      <w:r w:rsidRPr="008D4200">
        <w:rPr>
          <w:rFonts w:ascii="Arial" w:hAnsi="Arial" w:cs="Arial"/>
          <w:sz w:val="24"/>
          <w:szCs w:val="24"/>
        </w:rPr>
        <w:tab/>
      </w:r>
    </w:p>
    <w:p w14:paraId="5E1C857B" w14:textId="77777777" w:rsidR="008D4200" w:rsidRPr="008D4200" w:rsidRDefault="008D4200" w:rsidP="008D4200">
      <w:pPr>
        <w:numPr>
          <w:ilvl w:val="1"/>
          <w:numId w:val="0"/>
        </w:numPr>
        <w:tabs>
          <w:tab w:val="num" w:pos="696"/>
        </w:tabs>
        <w:outlineLvl w:val="1"/>
        <w:rPr>
          <w:rFonts w:ascii="Arial" w:hAnsi="Arial" w:cs="Arial"/>
          <w:sz w:val="24"/>
          <w:szCs w:val="24"/>
          <w:lang w:val="en"/>
        </w:rPr>
      </w:pPr>
      <w:r w:rsidRPr="008D4200">
        <w:rPr>
          <w:rFonts w:ascii="Arial" w:hAnsi="Arial" w:cs="Arial"/>
          <w:sz w:val="24"/>
          <w:szCs w:val="24"/>
        </w:rPr>
        <w:t xml:space="preserve">The amendments made by this instrument make a number of corrections, for example: </w:t>
      </w:r>
    </w:p>
    <w:p w14:paraId="07399EEC" w14:textId="77777777" w:rsidR="008D4200" w:rsidRPr="008D4200" w:rsidRDefault="008D4200" w:rsidP="008D4200">
      <w:pPr>
        <w:numPr>
          <w:ilvl w:val="0"/>
          <w:numId w:val="14"/>
        </w:numPr>
        <w:ind w:left="567"/>
        <w:outlineLvl w:val="1"/>
        <w:rPr>
          <w:rFonts w:ascii="Arial" w:hAnsi="Arial" w:cs="Arial"/>
          <w:sz w:val="24"/>
          <w:szCs w:val="24"/>
        </w:rPr>
      </w:pPr>
      <w:r w:rsidRPr="008D4200">
        <w:rPr>
          <w:rFonts w:ascii="Arial" w:hAnsi="Arial" w:cs="Arial"/>
          <w:sz w:val="24"/>
          <w:szCs w:val="24"/>
        </w:rPr>
        <w:lastRenderedPageBreak/>
        <w:t xml:space="preserve">The GI schemes </w:t>
      </w:r>
      <w:proofErr w:type="gramStart"/>
      <w:r w:rsidRPr="008D4200">
        <w:rPr>
          <w:rFonts w:ascii="Arial" w:hAnsi="Arial" w:cs="Arial"/>
          <w:sz w:val="24"/>
          <w:szCs w:val="24"/>
        </w:rPr>
        <w:t>will be administered</w:t>
      </w:r>
      <w:proofErr w:type="gramEnd"/>
      <w:r w:rsidRPr="008D4200">
        <w:rPr>
          <w:rFonts w:ascii="Arial" w:hAnsi="Arial" w:cs="Arial"/>
          <w:sz w:val="24"/>
          <w:szCs w:val="24"/>
        </w:rPr>
        <w:t xml:space="preserve"> as UK schemes, not as European schemes. All GI applications will go through a single UK scrutiny and opposition process, rather than the current two-stage process (the current Member State and European Commission stages will be combined into a single modified UK scheme process); </w:t>
      </w:r>
    </w:p>
    <w:p w14:paraId="4892720A" w14:textId="77777777" w:rsidR="008D4200" w:rsidRPr="008D4200" w:rsidRDefault="008D4200" w:rsidP="008D4200">
      <w:pPr>
        <w:numPr>
          <w:ilvl w:val="0"/>
          <w:numId w:val="14"/>
        </w:numPr>
        <w:ind w:left="567"/>
        <w:outlineLvl w:val="1"/>
        <w:rPr>
          <w:rFonts w:ascii="Arial" w:hAnsi="Arial" w:cs="Arial"/>
          <w:sz w:val="24"/>
          <w:szCs w:val="24"/>
        </w:rPr>
      </w:pPr>
      <w:r w:rsidRPr="008D4200">
        <w:rPr>
          <w:rFonts w:ascii="Arial" w:hAnsi="Arial" w:cs="Arial"/>
          <w:sz w:val="24"/>
          <w:szCs w:val="24"/>
        </w:rPr>
        <w:t xml:space="preserve">Appeals provisions are being introduced </w:t>
      </w:r>
      <w:proofErr w:type="gramStart"/>
      <w:r w:rsidRPr="008D4200">
        <w:rPr>
          <w:rFonts w:ascii="Arial" w:hAnsi="Arial" w:cs="Arial"/>
          <w:sz w:val="24"/>
          <w:szCs w:val="24"/>
        </w:rPr>
        <w:t>as a result</w:t>
      </w:r>
      <w:proofErr w:type="gramEnd"/>
      <w:r w:rsidRPr="008D4200">
        <w:rPr>
          <w:rFonts w:ascii="Arial" w:hAnsi="Arial" w:cs="Arial"/>
          <w:sz w:val="24"/>
          <w:szCs w:val="24"/>
        </w:rPr>
        <w:t xml:space="preserve"> of the UK assuming new responsibilities and functions, previously belonging to the EU. These allow those with a legitimate interest to appeal to the First-tier Tribunal where they disagree with decisions made in the administration of the scheme; and</w:t>
      </w:r>
    </w:p>
    <w:p w14:paraId="352DCD37" w14:textId="77777777" w:rsidR="008D4200" w:rsidRPr="008D4200" w:rsidRDefault="008D4200" w:rsidP="008D4200">
      <w:pPr>
        <w:numPr>
          <w:ilvl w:val="0"/>
          <w:numId w:val="14"/>
        </w:numPr>
        <w:ind w:left="567"/>
        <w:outlineLvl w:val="1"/>
        <w:rPr>
          <w:rFonts w:ascii="Arial" w:hAnsi="Arial" w:cs="Arial"/>
          <w:sz w:val="24"/>
          <w:szCs w:val="24"/>
        </w:rPr>
      </w:pPr>
      <w:r w:rsidRPr="008D4200">
        <w:rPr>
          <w:rFonts w:ascii="Arial" w:hAnsi="Arial" w:cs="Arial"/>
          <w:sz w:val="24"/>
          <w:szCs w:val="24"/>
        </w:rPr>
        <w:t>The instrument paves the way for the creation and use of new UK GI logos, including allowing existing UK agri-food GIs three years to comply with the requirement to use the new UK logo when trading in the UK market.</w:t>
      </w:r>
    </w:p>
    <w:p w14:paraId="392679D1" w14:textId="77777777" w:rsidR="008D4200" w:rsidRPr="008D4200" w:rsidRDefault="008D4200" w:rsidP="008D4200">
      <w:pPr>
        <w:ind w:left="1069"/>
        <w:outlineLvl w:val="1"/>
        <w:rPr>
          <w:rFonts w:ascii="Arial" w:hAnsi="Arial" w:cs="Arial"/>
          <w:sz w:val="24"/>
          <w:szCs w:val="24"/>
        </w:rPr>
      </w:pPr>
    </w:p>
    <w:p w14:paraId="141C21AB" w14:textId="77777777" w:rsidR="008D4200" w:rsidRPr="008D4200" w:rsidRDefault="008D4200" w:rsidP="008D4200">
      <w:pPr>
        <w:numPr>
          <w:ilvl w:val="1"/>
          <w:numId w:val="0"/>
        </w:numPr>
        <w:tabs>
          <w:tab w:val="num" w:pos="696"/>
        </w:tabs>
        <w:ind w:hanging="576"/>
        <w:outlineLvl w:val="1"/>
        <w:rPr>
          <w:rFonts w:ascii="Arial" w:hAnsi="Arial" w:cs="Arial"/>
          <w:sz w:val="24"/>
          <w:szCs w:val="24"/>
        </w:rPr>
      </w:pPr>
      <w:r w:rsidRPr="008D4200">
        <w:rPr>
          <w:rFonts w:ascii="Arial" w:hAnsi="Arial" w:cs="Arial"/>
          <w:b/>
          <w:bCs/>
          <w:sz w:val="24"/>
          <w:szCs w:val="24"/>
        </w:rPr>
        <w:tab/>
      </w:r>
      <w:bookmarkStart w:id="18" w:name="_3znysh7" w:colFirst="0" w:colLast="0"/>
      <w:bookmarkEnd w:id="18"/>
      <w:r w:rsidRPr="008D4200">
        <w:rPr>
          <w:rFonts w:ascii="Arial" w:hAnsi="Arial" w:cs="Arial"/>
          <w:sz w:val="24"/>
          <w:szCs w:val="24"/>
        </w:rPr>
        <w:t xml:space="preserve">This instrument </w:t>
      </w:r>
      <w:proofErr w:type="gramStart"/>
      <w:r w:rsidRPr="008D4200">
        <w:rPr>
          <w:rFonts w:ascii="Arial" w:hAnsi="Arial" w:cs="Arial"/>
          <w:sz w:val="24"/>
          <w:szCs w:val="24"/>
        </w:rPr>
        <w:t>is being made</w:t>
      </w:r>
      <w:proofErr w:type="gramEnd"/>
      <w:r w:rsidRPr="008D4200">
        <w:rPr>
          <w:rFonts w:ascii="Arial" w:hAnsi="Arial" w:cs="Arial"/>
          <w:sz w:val="24"/>
          <w:szCs w:val="24"/>
        </w:rPr>
        <w:t xml:space="preserve"> using the power in section 8 of the European Union (Withdrawal) Act 2018 in order to address failures of retained EU law to operate effectively or other deficiencies arising from the withdrawal of the United Kingdom from the European Union. The instrument </w:t>
      </w:r>
      <w:proofErr w:type="gramStart"/>
      <w:r w:rsidRPr="008D4200">
        <w:rPr>
          <w:rFonts w:ascii="Arial" w:hAnsi="Arial" w:cs="Arial"/>
          <w:sz w:val="24"/>
          <w:szCs w:val="24"/>
        </w:rPr>
        <w:t>is also made</w:t>
      </w:r>
      <w:proofErr w:type="gramEnd"/>
      <w:r w:rsidRPr="008D4200">
        <w:rPr>
          <w:rFonts w:ascii="Arial" w:hAnsi="Arial" w:cs="Arial"/>
          <w:sz w:val="24"/>
          <w:szCs w:val="24"/>
        </w:rPr>
        <w:t xml:space="preserve"> under the powers in paragraph 1 of Schedule 4 and paragraph 21 of Schedule 7 to the European Union (Withdrawal) Act 2018. </w:t>
      </w:r>
    </w:p>
    <w:p w14:paraId="16444F53" w14:textId="77777777" w:rsidR="008D4200" w:rsidRPr="008D4200" w:rsidRDefault="008D4200" w:rsidP="008D4200">
      <w:pPr>
        <w:numPr>
          <w:ilvl w:val="1"/>
          <w:numId w:val="0"/>
        </w:numPr>
        <w:tabs>
          <w:tab w:val="num" w:pos="696"/>
        </w:tabs>
        <w:ind w:hanging="576"/>
        <w:outlineLvl w:val="1"/>
        <w:rPr>
          <w:rFonts w:ascii="Arial" w:hAnsi="Arial" w:cs="Arial"/>
          <w:sz w:val="24"/>
          <w:szCs w:val="24"/>
        </w:rPr>
      </w:pPr>
    </w:p>
    <w:p w14:paraId="55A3F174" w14:textId="5D5A31B3" w:rsidR="008D4200" w:rsidRDefault="008D4200" w:rsidP="008D4200">
      <w:pPr>
        <w:numPr>
          <w:ilvl w:val="1"/>
          <w:numId w:val="0"/>
        </w:numPr>
        <w:outlineLvl w:val="1"/>
        <w:rPr>
          <w:rFonts w:ascii="Arial" w:hAnsi="Arial" w:cs="Arial"/>
          <w:sz w:val="24"/>
          <w:szCs w:val="24"/>
        </w:rPr>
      </w:pPr>
      <w:r w:rsidRPr="008D4200">
        <w:rPr>
          <w:rFonts w:ascii="Arial" w:hAnsi="Arial" w:cs="Arial"/>
          <w:sz w:val="24"/>
          <w:szCs w:val="24"/>
        </w:rPr>
        <w:t xml:space="preserve">The Regulations and accompanying Explanatory Memorandum, setting out the effect of amendments is available here: </w:t>
      </w:r>
      <w:hyperlink r:id="rId11" w:history="1">
        <w:r w:rsidRPr="00E73EAC">
          <w:rPr>
            <w:rStyle w:val="Hyperlink"/>
            <w:rFonts w:ascii="Arial" w:hAnsi="Arial" w:cs="Arial"/>
            <w:sz w:val="24"/>
            <w:szCs w:val="24"/>
          </w:rPr>
          <w:t>https://beta.parliament.uk/work-packages/95VyiSCG</w:t>
        </w:r>
      </w:hyperlink>
    </w:p>
    <w:p w14:paraId="0D72C1DD" w14:textId="77777777" w:rsidR="008D4200" w:rsidRPr="008D4200" w:rsidRDefault="008D4200" w:rsidP="008D4200">
      <w:pPr>
        <w:rPr>
          <w:rFonts w:ascii="Arial" w:hAnsi="Arial" w:cs="Arial"/>
          <w:b/>
          <w:sz w:val="24"/>
          <w:szCs w:val="24"/>
        </w:rPr>
      </w:pPr>
    </w:p>
    <w:p w14:paraId="11795D57" w14:textId="77777777" w:rsidR="008D4200" w:rsidRPr="008D4200" w:rsidRDefault="008D4200" w:rsidP="008D4200">
      <w:pPr>
        <w:rPr>
          <w:rFonts w:ascii="Arial" w:hAnsi="Arial" w:cs="Arial"/>
          <w:b/>
          <w:sz w:val="24"/>
          <w:szCs w:val="24"/>
        </w:rPr>
      </w:pPr>
      <w:r w:rsidRPr="008D4200">
        <w:rPr>
          <w:rFonts w:ascii="Arial" w:hAnsi="Arial" w:cs="Arial"/>
          <w:b/>
          <w:sz w:val="24"/>
          <w:szCs w:val="24"/>
        </w:rPr>
        <w:t>Consent</w:t>
      </w:r>
    </w:p>
    <w:p w14:paraId="7917748F" w14:textId="77777777" w:rsidR="008D4200" w:rsidRPr="008D4200" w:rsidRDefault="008D4200" w:rsidP="008D4200">
      <w:pPr>
        <w:contextualSpacing/>
        <w:rPr>
          <w:rFonts w:ascii="Arial" w:hAnsi="Arial" w:cs="Arial"/>
          <w:sz w:val="24"/>
          <w:szCs w:val="24"/>
        </w:rPr>
      </w:pPr>
      <w:r w:rsidRPr="008D4200">
        <w:rPr>
          <w:rFonts w:ascii="Arial" w:hAnsi="Arial" w:cs="Arial"/>
          <w:sz w:val="24"/>
          <w:szCs w:val="24"/>
        </w:rPr>
        <w:t>Welsh Ministers had to weigh up fully the importance of maintaining the Welsh Government’s view on competence against the practical importance of ensuring protection for the 16 Welsh GIs should the UK leave the EU. There is no divergence in underlying policy and these amendments are necessary to ensure that the statute book remains functional following the UK’s exit from the EU.</w:t>
      </w:r>
    </w:p>
    <w:p w14:paraId="13DF8544" w14:textId="77777777" w:rsidR="008D4200" w:rsidRPr="008D4200" w:rsidRDefault="008D4200" w:rsidP="008D4200">
      <w:pPr>
        <w:contextualSpacing/>
        <w:rPr>
          <w:rFonts w:ascii="Arial" w:hAnsi="Arial" w:cs="Arial"/>
          <w:sz w:val="24"/>
          <w:szCs w:val="24"/>
        </w:rPr>
      </w:pPr>
    </w:p>
    <w:p w14:paraId="01084A2A" w14:textId="77777777" w:rsidR="008D4200" w:rsidRPr="008D4200" w:rsidRDefault="008D4200" w:rsidP="008D4200">
      <w:pPr>
        <w:contextualSpacing/>
        <w:rPr>
          <w:rFonts w:ascii="Arial" w:hAnsi="Arial" w:cs="Arial"/>
          <w:sz w:val="24"/>
          <w:szCs w:val="24"/>
        </w:rPr>
      </w:pPr>
      <w:r w:rsidRPr="008D4200">
        <w:rPr>
          <w:rFonts w:ascii="Arial" w:hAnsi="Arial" w:cs="Arial"/>
          <w:sz w:val="24"/>
          <w:szCs w:val="24"/>
        </w:rPr>
        <w:t xml:space="preserve">We have a strong interest in ensuring that Welsh GIs are protected throughout the UK (and ideally, through the negotiations on the future partnership, the EU). While the Welsh Government’s position is that these matters are devolved, the UK Government considers them </w:t>
      </w:r>
      <w:proofErr w:type="gramStart"/>
      <w:r w:rsidRPr="008D4200">
        <w:rPr>
          <w:rFonts w:ascii="Arial" w:hAnsi="Arial" w:cs="Arial"/>
          <w:sz w:val="24"/>
          <w:szCs w:val="24"/>
        </w:rPr>
        <w:t>to be reserved</w:t>
      </w:r>
      <w:proofErr w:type="gramEnd"/>
      <w:r w:rsidRPr="008D4200">
        <w:rPr>
          <w:rFonts w:ascii="Arial" w:hAnsi="Arial" w:cs="Arial"/>
          <w:sz w:val="24"/>
          <w:szCs w:val="24"/>
        </w:rPr>
        <w:t>, and therefore these matters are not subject to the terms of the Intergovernmental Agreement, from its perspective. It has not been possible to resolve these matters within the timeframe required to ensure a functioning statute book.</w:t>
      </w:r>
    </w:p>
    <w:p w14:paraId="3611D32C" w14:textId="77777777" w:rsidR="008D4200" w:rsidRPr="008D4200" w:rsidRDefault="008D4200" w:rsidP="008D4200">
      <w:pPr>
        <w:contextualSpacing/>
        <w:rPr>
          <w:rFonts w:ascii="Arial" w:hAnsi="Arial" w:cs="Arial"/>
          <w:sz w:val="24"/>
          <w:szCs w:val="24"/>
        </w:rPr>
      </w:pPr>
    </w:p>
    <w:p w14:paraId="64DF1560" w14:textId="77777777" w:rsidR="008D4200" w:rsidRDefault="008D4200" w:rsidP="008D4200">
      <w:pPr>
        <w:rPr>
          <w:rFonts w:ascii="Arial" w:hAnsi="Arial" w:cs="Arial"/>
          <w:sz w:val="24"/>
          <w:szCs w:val="24"/>
        </w:rPr>
      </w:pPr>
      <w:r w:rsidRPr="008D4200">
        <w:rPr>
          <w:rFonts w:ascii="Arial" w:hAnsi="Arial" w:cs="Arial"/>
          <w:sz w:val="24"/>
          <w:szCs w:val="24"/>
        </w:rPr>
        <w:t>We have not been able to secure joint decision making functions for Welsh Ministers in relation to approving food names and GIs. However, the Secretary of State has provided written assurances that all Devolved Administrations will have a clear role in the development and operation of the new scheme. Consent has therefore been given subject to the satisfactory conclusion of establishing</w:t>
      </w:r>
      <w:r>
        <w:rPr>
          <w:rFonts w:ascii="Arial" w:hAnsi="Arial" w:cs="Arial"/>
          <w:sz w:val="24"/>
          <w:szCs w:val="24"/>
        </w:rPr>
        <w:t xml:space="preserve"> the arrangements for the </w:t>
      </w:r>
      <w:proofErr w:type="gramStart"/>
      <w:r>
        <w:rPr>
          <w:rFonts w:ascii="Arial" w:hAnsi="Arial" w:cs="Arial"/>
          <w:sz w:val="24"/>
          <w:szCs w:val="24"/>
        </w:rPr>
        <w:t>scheme which</w:t>
      </w:r>
      <w:proofErr w:type="gramEnd"/>
      <w:r>
        <w:rPr>
          <w:rFonts w:ascii="Arial" w:hAnsi="Arial" w:cs="Arial"/>
          <w:sz w:val="24"/>
          <w:szCs w:val="24"/>
        </w:rPr>
        <w:t xml:space="preserve"> will deliver on this commitment and on the basis that it is without prejudice to our position on legislative competence.  </w:t>
      </w:r>
    </w:p>
    <w:p w14:paraId="3EC85AC5" w14:textId="48AB567A" w:rsidR="008E54AE" w:rsidRPr="00DD5313" w:rsidRDefault="008E54AE" w:rsidP="008D4200">
      <w:pPr>
        <w:rPr>
          <w:rFonts w:ascii="Arial" w:hAnsi="Arial"/>
          <w:b/>
          <w:szCs w:val="24"/>
        </w:rPr>
      </w:pPr>
    </w:p>
    <w:sectPr w:rsidR="008E54AE" w:rsidRPr="00DD5313" w:rsidSect="008E4DE4">
      <w:footerReference w:type="even" r:id="rId12"/>
      <w:footerReference w:type="default" r:id="rId13"/>
      <w:headerReference w:type="first" r:id="rId14"/>
      <w:footerReference w:type="first" r:id="rId15"/>
      <w:pgSz w:w="11906" w:h="16838" w:code="9"/>
      <w:pgMar w:top="3090" w:right="991"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479" w14:textId="77777777" w:rsidR="000755A9" w:rsidRDefault="000755A9">
      <w:r>
        <w:separator/>
      </w:r>
    </w:p>
  </w:endnote>
  <w:endnote w:type="continuationSeparator" w:id="0">
    <w:p w14:paraId="30155255"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67BF"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3FE13"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44C4" w14:textId="5B5899E9"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B72">
      <w:rPr>
        <w:rStyle w:val="PageNumber"/>
        <w:noProof/>
      </w:rPr>
      <w:t>4</w:t>
    </w:r>
    <w:r>
      <w:rPr>
        <w:rStyle w:val="PageNumber"/>
      </w:rPr>
      <w:fldChar w:fldCharType="end"/>
    </w:r>
  </w:p>
  <w:p w14:paraId="7486F6A1"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3108" w14:textId="6C8C10BC"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D312B">
      <w:rPr>
        <w:rStyle w:val="PageNumber"/>
        <w:rFonts w:ascii="Arial" w:hAnsi="Arial" w:cs="Arial"/>
        <w:noProof/>
        <w:sz w:val="24"/>
        <w:szCs w:val="24"/>
      </w:rPr>
      <w:t>1</w:t>
    </w:r>
    <w:r w:rsidRPr="005D2A41">
      <w:rPr>
        <w:rStyle w:val="PageNumber"/>
        <w:rFonts w:ascii="Arial" w:hAnsi="Arial" w:cs="Arial"/>
        <w:sz w:val="24"/>
        <w:szCs w:val="24"/>
      </w:rPr>
      <w:fldChar w:fldCharType="end"/>
    </w:r>
  </w:p>
  <w:p w14:paraId="73EBD7A5"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783B" w14:textId="77777777" w:rsidR="000755A9" w:rsidRDefault="000755A9">
      <w:r>
        <w:separator/>
      </w:r>
    </w:p>
  </w:footnote>
  <w:footnote w:type="continuationSeparator" w:id="0">
    <w:p w14:paraId="7448CAAD"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BBAB" w14:textId="77777777" w:rsidR="0057543A" w:rsidRDefault="0057543A">
    <w:r>
      <w:rPr>
        <w:noProof/>
        <w:lang w:eastAsia="en-GB"/>
      </w:rPr>
      <w:drawing>
        <wp:anchor distT="0" distB="0" distL="114300" distR="114300" simplePos="0" relativeHeight="251657728" behindDoc="1" locked="0" layoutInCell="1" allowOverlap="1" wp14:anchorId="6BFFAE64" wp14:editId="4AD23215">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3F4E97" w14:textId="77777777" w:rsidR="0057543A" w:rsidRDefault="0057543A">
    <w:pPr>
      <w:pStyle w:val="Header"/>
    </w:pPr>
  </w:p>
  <w:p w14:paraId="67B6A48F"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3422"/>
    <w:multiLevelType w:val="hybridMultilevel"/>
    <w:tmpl w:val="6CD4707E"/>
    <w:lvl w:ilvl="0" w:tplc="F50A3454">
      <w:start w:val="1"/>
      <w:numFmt w:val="lowerLetter"/>
      <w:lvlText w:val="%1)"/>
      <w:lvlJc w:val="left"/>
      <w:pPr>
        <w:ind w:left="1080" w:hanging="360"/>
      </w:pPr>
      <w:rPr>
        <w:rFonts w:ascii="Arial" w:eastAsia="Times New Roman" w:hAnsi="Arial" w:cs="Arial"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467D55"/>
    <w:multiLevelType w:val="hybridMultilevel"/>
    <w:tmpl w:val="D06E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D7268"/>
    <w:multiLevelType w:val="hybridMultilevel"/>
    <w:tmpl w:val="6FDE0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0B570A"/>
    <w:multiLevelType w:val="hybridMultilevel"/>
    <w:tmpl w:val="34F2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9522DEA"/>
    <w:multiLevelType w:val="hybridMultilevel"/>
    <w:tmpl w:val="6CD4707E"/>
    <w:lvl w:ilvl="0" w:tplc="F50A3454">
      <w:start w:val="1"/>
      <w:numFmt w:val="lowerLetter"/>
      <w:lvlText w:val="%1)"/>
      <w:lvlJc w:val="left"/>
      <w:pPr>
        <w:ind w:left="1080" w:hanging="360"/>
      </w:pPr>
      <w:rPr>
        <w:rFonts w:ascii="Arial" w:eastAsia="Times New Roman" w:hAnsi="Arial" w:cs="Arial"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B45764"/>
    <w:multiLevelType w:val="hybridMultilevel"/>
    <w:tmpl w:val="D40095D8"/>
    <w:lvl w:ilvl="0" w:tplc="00A2BB2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32CB7"/>
    <w:multiLevelType w:val="hybridMultilevel"/>
    <w:tmpl w:val="2410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202D5"/>
    <w:multiLevelType w:val="hybridMultilevel"/>
    <w:tmpl w:val="936E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2FE024C"/>
    <w:multiLevelType w:val="hybridMultilevel"/>
    <w:tmpl w:val="779E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D7EE5"/>
    <w:multiLevelType w:val="hybridMultilevel"/>
    <w:tmpl w:val="51E0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F1C8E"/>
    <w:multiLevelType w:val="hybridMultilevel"/>
    <w:tmpl w:val="55C4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D47BB"/>
    <w:multiLevelType w:val="hybridMultilevel"/>
    <w:tmpl w:val="F7BA2C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2D2E0C"/>
    <w:multiLevelType w:val="hybridMultilevel"/>
    <w:tmpl w:val="3E64F060"/>
    <w:lvl w:ilvl="0" w:tplc="710E94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7"/>
  </w:num>
  <w:num w:numId="3">
    <w:abstractNumId w:val="5"/>
  </w:num>
  <w:num w:numId="4">
    <w:abstractNumId w:val="2"/>
  </w:num>
  <w:num w:numId="5">
    <w:abstractNumId w:val="14"/>
  </w:num>
  <w:num w:numId="6">
    <w:abstractNumId w:val="4"/>
  </w:num>
  <w:num w:numId="7">
    <w:abstractNumId w:val="1"/>
  </w:num>
  <w:num w:numId="8">
    <w:abstractNumId w:val="12"/>
  </w:num>
  <w:num w:numId="9">
    <w:abstractNumId w:val="6"/>
  </w:num>
  <w:num w:numId="10">
    <w:abstractNumId w:val="10"/>
  </w:num>
  <w:num w:numId="11">
    <w:abstractNumId w:val="0"/>
  </w:num>
  <w:num w:numId="12">
    <w:abstractNumId w:val="13"/>
  </w:num>
  <w:num w:numId="13">
    <w:abstractNumId w:val="9"/>
  </w:num>
  <w:num w:numId="14">
    <w:abstractNumId w:val="1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661D"/>
    <w:rsid w:val="000755A9"/>
    <w:rsid w:val="00082B81"/>
    <w:rsid w:val="00090C3D"/>
    <w:rsid w:val="00097118"/>
    <w:rsid w:val="000C3A52"/>
    <w:rsid w:val="000C53DB"/>
    <w:rsid w:val="000C5E9B"/>
    <w:rsid w:val="00134918"/>
    <w:rsid w:val="001460B1"/>
    <w:rsid w:val="00164CB6"/>
    <w:rsid w:val="0017102C"/>
    <w:rsid w:val="001A39E2"/>
    <w:rsid w:val="001A6AF1"/>
    <w:rsid w:val="001B027C"/>
    <w:rsid w:val="001B288D"/>
    <w:rsid w:val="001C3B72"/>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70C08"/>
    <w:rsid w:val="006814BD"/>
    <w:rsid w:val="0069133F"/>
    <w:rsid w:val="006B340E"/>
    <w:rsid w:val="006B461D"/>
    <w:rsid w:val="006D312B"/>
    <w:rsid w:val="006E0A2C"/>
    <w:rsid w:val="00703993"/>
    <w:rsid w:val="007259F5"/>
    <w:rsid w:val="0073380E"/>
    <w:rsid w:val="00743B79"/>
    <w:rsid w:val="007523BC"/>
    <w:rsid w:val="00752C48"/>
    <w:rsid w:val="007A05FB"/>
    <w:rsid w:val="007A7BEC"/>
    <w:rsid w:val="007B5260"/>
    <w:rsid w:val="007C24E7"/>
    <w:rsid w:val="007C7885"/>
    <w:rsid w:val="007D1402"/>
    <w:rsid w:val="007F5E64"/>
    <w:rsid w:val="00800FA0"/>
    <w:rsid w:val="00812370"/>
    <w:rsid w:val="0082411A"/>
    <w:rsid w:val="00841628"/>
    <w:rsid w:val="00846160"/>
    <w:rsid w:val="00877BD2"/>
    <w:rsid w:val="008B7927"/>
    <w:rsid w:val="008D1E0B"/>
    <w:rsid w:val="008D4200"/>
    <w:rsid w:val="008E4DE4"/>
    <w:rsid w:val="008E54AE"/>
    <w:rsid w:val="008F0CC6"/>
    <w:rsid w:val="008F789E"/>
    <w:rsid w:val="00905771"/>
    <w:rsid w:val="00953A46"/>
    <w:rsid w:val="00967473"/>
    <w:rsid w:val="00973090"/>
    <w:rsid w:val="00995EEC"/>
    <w:rsid w:val="009D26D8"/>
    <w:rsid w:val="009E4974"/>
    <w:rsid w:val="009F06C3"/>
    <w:rsid w:val="00A1479F"/>
    <w:rsid w:val="00A204C9"/>
    <w:rsid w:val="00A23742"/>
    <w:rsid w:val="00A3247B"/>
    <w:rsid w:val="00A614E7"/>
    <w:rsid w:val="00A6421F"/>
    <w:rsid w:val="00A72CF3"/>
    <w:rsid w:val="00A82A45"/>
    <w:rsid w:val="00A845A9"/>
    <w:rsid w:val="00A853BC"/>
    <w:rsid w:val="00A86958"/>
    <w:rsid w:val="00AA5651"/>
    <w:rsid w:val="00AA5848"/>
    <w:rsid w:val="00AA7750"/>
    <w:rsid w:val="00AC2688"/>
    <w:rsid w:val="00AD65F1"/>
    <w:rsid w:val="00AE064D"/>
    <w:rsid w:val="00AF056B"/>
    <w:rsid w:val="00B049B1"/>
    <w:rsid w:val="00B239BA"/>
    <w:rsid w:val="00B468BB"/>
    <w:rsid w:val="00B81F17"/>
    <w:rsid w:val="00C178EA"/>
    <w:rsid w:val="00C43B4A"/>
    <w:rsid w:val="00C64FA5"/>
    <w:rsid w:val="00C84A12"/>
    <w:rsid w:val="00C967A5"/>
    <w:rsid w:val="00CF3DC5"/>
    <w:rsid w:val="00D017E2"/>
    <w:rsid w:val="00D16D97"/>
    <w:rsid w:val="00D27F42"/>
    <w:rsid w:val="00D84713"/>
    <w:rsid w:val="00DD4B82"/>
    <w:rsid w:val="00DD5313"/>
    <w:rsid w:val="00E1556F"/>
    <w:rsid w:val="00E3419E"/>
    <w:rsid w:val="00E47B1A"/>
    <w:rsid w:val="00E631B1"/>
    <w:rsid w:val="00EA5290"/>
    <w:rsid w:val="00EB248F"/>
    <w:rsid w:val="00EB5F93"/>
    <w:rsid w:val="00EC0568"/>
    <w:rsid w:val="00EE721A"/>
    <w:rsid w:val="00F0272E"/>
    <w:rsid w:val="00F2438B"/>
    <w:rsid w:val="00F548A5"/>
    <w:rsid w:val="00F81C33"/>
    <w:rsid w:val="00F923C2"/>
    <w:rsid w:val="00F97613"/>
    <w:rsid w:val="00FF0966"/>
    <w:rsid w:val="00FF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01062F"/>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8E54AE"/>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54AE"/>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8E54AE"/>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8E54AE"/>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8E54AE"/>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8E54AE"/>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8E54AE"/>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7A7BEC"/>
    <w:rPr>
      <w:rFonts w:ascii="TradeGothic" w:hAnsi="TradeGothic"/>
      <w:sz w:val="22"/>
      <w:lang w:eastAsia="en-US"/>
    </w:rPr>
  </w:style>
  <w:style w:type="paragraph" w:customStyle="1" w:styleId="Default">
    <w:name w:val="Default"/>
    <w:rsid w:val="007A7BEC"/>
    <w:pPr>
      <w:autoSpaceDE w:val="0"/>
      <w:autoSpaceDN w:val="0"/>
      <w:adjustRightInd w:val="0"/>
    </w:pPr>
    <w:rPr>
      <w:rFonts w:eastAsiaTheme="minorHAnsi"/>
      <w:color w:val="000000"/>
      <w:sz w:val="24"/>
      <w:szCs w:val="24"/>
      <w:lang w:eastAsia="en-US"/>
    </w:rPr>
  </w:style>
  <w:style w:type="character" w:customStyle="1" w:styleId="Heading2Char">
    <w:name w:val="Heading 2 Char"/>
    <w:basedOn w:val="DefaultParagraphFont"/>
    <w:link w:val="Heading2"/>
    <w:rsid w:val="008E54AE"/>
    <w:rPr>
      <w:rFonts w:ascii="Arial" w:hAnsi="Arial" w:cs="Arial"/>
      <w:b/>
      <w:bCs/>
      <w:i/>
      <w:iCs/>
      <w:sz w:val="28"/>
      <w:szCs w:val="28"/>
      <w:lang w:eastAsia="en-US"/>
    </w:rPr>
  </w:style>
  <w:style w:type="character" w:customStyle="1" w:styleId="Heading4Char">
    <w:name w:val="Heading 4 Char"/>
    <w:basedOn w:val="DefaultParagraphFont"/>
    <w:link w:val="Heading4"/>
    <w:rsid w:val="008E54AE"/>
    <w:rPr>
      <w:b/>
      <w:bCs/>
      <w:sz w:val="28"/>
      <w:szCs w:val="28"/>
      <w:lang w:eastAsia="en-US"/>
    </w:rPr>
  </w:style>
  <w:style w:type="character" w:customStyle="1" w:styleId="Heading5Char">
    <w:name w:val="Heading 5 Char"/>
    <w:basedOn w:val="DefaultParagraphFont"/>
    <w:link w:val="Heading5"/>
    <w:rsid w:val="008E54AE"/>
    <w:rPr>
      <w:b/>
      <w:bCs/>
      <w:i/>
      <w:iCs/>
      <w:sz w:val="26"/>
      <w:szCs w:val="26"/>
      <w:lang w:eastAsia="en-US"/>
    </w:rPr>
  </w:style>
  <w:style w:type="character" w:customStyle="1" w:styleId="Heading6Char">
    <w:name w:val="Heading 6 Char"/>
    <w:basedOn w:val="DefaultParagraphFont"/>
    <w:link w:val="Heading6"/>
    <w:rsid w:val="008E54AE"/>
    <w:rPr>
      <w:b/>
      <w:bCs/>
      <w:sz w:val="22"/>
      <w:szCs w:val="22"/>
      <w:lang w:eastAsia="en-US"/>
    </w:rPr>
  </w:style>
  <w:style w:type="character" w:customStyle="1" w:styleId="Heading7Char">
    <w:name w:val="Heading 7 Char"/>
    <w:basedOn w:val="DefaultParagraphFont"/>
    <w:link w:val="Heading7"/>
    <w:rsid w:val="008E54AE"/>
    <w:rPr>
      <w:sz w:val="24"/>
      <w:szCs w:val="24"/>
      <w:lang w:eastAsia="en-US"/>
    </w:rPr>
  </w:style>
  <w:style w:type="character" w:customStyle="1" w:styleId="Heading8Char">
    <w:name w:val="Heading 8 Char"/>
    <w:basedOn w:val="DefaultParagraphFont"/>
    <w:link w:val="Heading8"/>
    <w:rsid w:val="008E54AE"/>
    <w:rPr>
      <w:i/>
      <w:iCs/>
      <w:sz w:val="24"/>
      <w:szCs w:val="24"/>
      <w:lang w:eastAsia="en-US"/>
    </w:rPr>
  </w:style>
  <w:style w:type="character" w:customStyle="1" w:styleId="Heading9Char">
    <w:name w:val="Heading 9 Char"/>
    <w:basedOn w:val="DefaultParagraphFont"/>
    <w:link w:val="Heading9"/>
    <w:rsid w:val="008E54AE"/>
    <w:rPr>
      <w:rFonts w:ascii="Arial" w:hAnsi="Arial" w:cs="Arial"/>
      <w:sz w:val="22"/>
      <w:szCs w:val="22"/>
      <w:lang w:eastAsia="en-US"/>
    </w:rPr>
  </w:style>
  <w:style w:type="paragraph" w:customStyle="1" w:styleId="EMSectionTitle">
    <w:name w:val="EM Section Title"/>
    <w:basedOn w:val="Heading1"/>
    <w:next w:val="EMLevel1Paragraph"/>
    <w:rsid w:val="008E54AE"/>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8E54AE"/>
    <w:pPr>
      <w:keepNext w:val="0"/>
      <w:numPr>
        <w:ilvl w:val="1"/>
      </w:numPr>
      <w:tabs>
        <w:tab w:val="num" w:pos="696"/>
      </w:tabs>
      <w:spacing w:before="120"/>
      <w:ind w:left="720" w:hanging="720"/>
    </w:pPr>
    <w:rPr>
      <w:rFonts w:ascii="Times New Roman" w:hAnsi="Times New Roman"/>
      <w:b w:val="0"/>
      <w:bCs w:val="0"/>
      <w:i w:val="0"/>
      <w:iCs w:val="0"/>
      <w:sz w:val="24"/>
    </w:rPr>
  </w:style>
  <w:style w:type="paragraph" w:customStyle="1" w:styleId="T1">
    <w:name w:val="T1"/>
    <w:basedOn w:val="Normal"/>
    <w:rsid w:val="00AC2688"/>
    <w:pPr>
      <w:spacing w:before="160" w:line="220" w:lineRule="atLeast"/>
      <w:jc w:val="both"/>
    </w:pPr>
    <w:rPr>
      <w:rFonts w:ascii="Times New Roman" w:hAnsi="Times New Roman"/>
      <w:sz w:val="21"/>
    </w:rPr>
  </w:style>
  <w:style w:type="paragraph" w:customStyle="1" w:styleId="H1">
    <w:name w:val="H1"/>
    <w:basedOn w:val="Normal"/>
    <w:next w:val="Normal"/>
    <w:rsid w:val="00AC2688"/>
    <w:pPr>
      <w:keepNext/>
      <w:spacing w:before="320" w:line="220" w:lineRule="atLeast"/>
      <w:jc w:val="both"/>
    </w:pPr>
    <w:rPr>
      <w:rFonts w:ascii="Times New Roman" w:hAnsi="Times New Roman"/>
      <w:b/>
      <w:sz w:val="21"/>
    </w:rPr>
  </w:style>
  <w:style w:type="paragraph" w:customStyle="1" w:styleId="N1">
    <w:name w:val="N1"/>
    <w:basedOn w:val="Normal"/>
    <w:rsid w:val="00AC2688"/>
    <w:pPr>
      <w:numPr>
        <w:numId w:val="10"/>
      </w:numPr>
      <w:spacing w:before="160" w:line="220" w:lineRule="atLeast"/>
      <w:jc w:val="both"/>
    </w:pPr>
    <w:rPr>
      <w:rFonts w:ascii="Times New Roman" w:hAnsi="Times New Roman"/>
      <w:sz w:val="21"/>
    </w:rPr>
  </w:style>
  <w:style w:type="paragraph" w:customStyle="1" w:styleId="N2">
    <w:name w:val="N2"/>
    <w:basedOn w:val="N1"/>
    <w:rsid w:val="00AC2688"/>
    <w:pPr>
      <w:numPr>
        <w:ilvl w:val="1"/>
      </w:numPr>
      <w:spacing w:before="80"/>
    </w:pPr>
  </w:style>
  <w:style w:type="paragraph" w:customStyle="1" w:styleId="N3">
    <w:name w:val="N3"/>
    <w:basedOn w:val="N2"/>
    <w:rsid w:val="00AC2688"/>
    <w:pPr>
      <w:numPr>
        <w:ilvl w:val="2"/>
      </w:numPr>
    </w:pPr>
  </w:style>
  <w:style w:type="paragraph" w:customStyle="1" w:styleId="N4">
    <w:name w:val="N4"/>
    <w:basedOn w:val="N3"/>
    <w:rsid w:val="00AC2688"/>
    <w:pPr>
      <w:numPr>
        <w:ilvl w:val="3"/>
      </w:numPr>
    </w:pPr>
  </w:style>
  <w:style w:type="paragraph" w:customStyle="1" w:styleId="N5">
    <w:name w:val="N5"/>
    <w:basedOn w:val="N4"/>
    <w:rsid w:val="00AC2688"/>
    <w:pPr>
      <w:numPr>
        <w:ilvl w:val="4"/>
      </w:numPr>
    </w:pPr>
  </w:style>
  <w:style w:type="paragraph" w:styleId="TOC9">
    <w:name w:val="toc 9"/>
    <w:basedOn w:val="Normal"/>
    <w:next w:val="Normal"/>
    <w:rsid w:val="008D4200"/>
    <w:pPr>
      <w:keepLines/>
      <w:tabs>
        <w:tab w:val="left" w:pos="576"/>
        <w:tab w:val="right" w:pos="8280"/>
      </w:tabs>
      <w:spacing w:after="40"/>
      <w:ind w:left="576" w:right="720" w:hanging="576"/>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parliament.uk/work-packages/95VyiSC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2019-10-15T23:00:00+00:00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EF229-B87F-47ED-A07D-565D89210574}">
  <ds:schemaRef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BDE176B-BCE8-4E14-8631-F87494E0A5DE}">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2D23B95B-8BB2-4E63-B633-17BDBB2CB82F}"/>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Agricultural Products, Food and Drink (Amendment etc.)(EU Exit) Regulations 2019</dc:title>
  <dc:creator>burnsc</dc:creator>
  <cp:lastModifiedBy>Oxenham, James (OFM - Cabinet Division)</cp:lastModifiedBy>
  <cp:revision>3</cp:revision>
  <cp:lastPrinted>2011-05-27T10:19:00Z</cp:lastPrinted>
  <dcterms:created xsi:type="dcterms:W3CDTF">2019-10-16T09:16:00Z</dcterms:created>
  <dcterms:modified xsi:type="dcterms:W3CDTF">2019-10-16T09:16:00Z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