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8234E8" w:rsidRDefault="008234E8" w:rsidP="001A39E2">
      <w:pPr>
        <w:jc w:val="right"/>
        <w:rPr>
          <w:b/>
        </w:rPr>
      </w:pPr>
    </w:p>
    <w:p w:rsidR="008234E8" w:rsidRDefault="008234E8" w:rsidP="008234E8">
      <w:pPr>
        <w:jc w:val="right"/>
        <w:rPr>
          <w:b/>
        </w:rPr>
      </w:pPr>
    </w:p>
    <w:p w:rsidR="008234E8" w:rsidRDefault="00D82DF9" w:rsidP="008234E8">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or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PPS&#10;iisVAgAAKQQAAA4AAAAAAAAAAAAAAAAALgIAAGRycy9lMm9Eb2MueG1sUEsBAi0AFAAGAAgAAAAh&#10;ADh9dwfbAAAABQEAAA8AAAAAAAAAAAAAAAAAbwQAAGRycy9kb3ducmV2LnhtbFBLBQYAAAAABAAE&#10;APMAAAB3BQAAAAA=&#10;" o:allowincell="f" strokecolor="red" strokeweight="1.5pt"/>
            </w:pict>
          </mc:Fallback>
        </mc:AlternateContent>
      </w:r>
    </w:p>
    <w:p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8234E8" w:rsidRDefault="008234E8" w:rsidP="008234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8234E8" w:rsidRPr="00CE48F3" w:rsidRDefault="00D82DF9" w:rsidP="008234E8">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Lo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K08J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BmZ&#10;ougUAgAAKQQAAA4AAAAAAAAAAAAAAAAALgIAAGRycy9lMm9Eb2MueG1sUEsBAi0AFAAGAAgAAAAh&#10;APEVeBDcAAAABwEAAA8AAAAAAAAAAAAAAAAAbgQAAGRycy9kb3ducmV2LnhtbFBLBQYAAAAABAAE&#10;APMAAAB3BQAAAAA=&#10;" o:allowincell="f" strokecolor="red" strokeweight="1.5pt"/>
            </w:pict>
          </mc:Fallback>
        </mc:AlternateContent>
      </w:r>
    </w:p>
    <w:p w:rsidR="008234E8" w:rsidRDefault="008234E8" w:rsidP="008234E8"/>
    <w:tbl>
      <w:tblPr>
        <w:tblW w:w="0" w:type="auto"/>
        <w:tblLayout w:type="fixed"/>
        <w:tblLook w:val="0000" w:firstRow="0" w:lastRow="0" w:firstColumn="0" w:lastColumn="0" w:noHBand="0" w:noVBand="0"/>
      </w:tblPr>
      <w:tblGrid>
        <w:gridCol w:w="1383"/>
        <w:gridCol w:w="7146"/>
      </w:tblGrid>
      <w:tr w:rsidR="008234E8" w:rsidRPr="00A011A1" w:rsidTr="0064236D">
        <w:tc>
          <w:tcPr>
            <w:tcW w:w="1383" w:type="dxa"/>
            <w:tcBorders>
              <w:top w:val="nil"/>
              <w:left w:val="nil"/>
              <w:bottom w:val="nil"/>
              <w:right w:val="nil"/>
            </w:tcBorders>
            <w:vAlign w:val="center"/>
          </w:tcPr>
          <w:p w:rsidR="008234E8" w:rsidRPr="0024461C" w:rsidRDefault="008234E8" w:rsidP="0064236D">
            <w:pPr>
              <w:rPr>
                <w:rFonts w:ascii="Arial" w:hAnsi="Arial" w:cs="Arial"/>
                <w:b/>
                <w:bCs/>
                <w:sz w:val="24"/>
                <w:szCs w:val="24"/>
              </w:rPr>
            </w:pPr>
          </w:p>
          <w:p w:rsidR="008234E8" w:rsidRPr="0024461C" w:rsidRDefault="008234E8" w:rsidP="0064236D">
            <w:pPr>
              <w:rPr>
                <w:rFonts w:ascii="Arial" w:hAnsi="Arial" w:cs="Arial"/>
                <w:b/>
                <w:bCs/>
                <w:sz w:val="24"/>
                <w:szCs w:val="24"/>
              </w:rPr>
            </w:pPr>
            <w:r w:rsidRPr="0024461C">
              <w:rPr>
                <w:rFonts w:ascii="Arial" w:hAnsi="Arial" w:cs="Arial"/>
                <w:b/>
                <w:bCs/>
                <w:sz w:val="24"/>
                <w:szCs w:val="24"/>
              </w:rPr>
              <w:t xml:space="preserve">TITLE </w:t>
            </w:r>
          </w:p>
        </w:tc>
        <w:tc>
          <w:tcPr>
            <w:tcW w:w="7146" w:type="dxa"/>
            <w:tcBorders>
              <w:top w:val="nil"/>
              <w:left w:val="nil"/>
              <w:bottom w:val="nil"/>
              <w:right w:val="nil"/>
            </w:tcBorders>
            <w:vAlign w:val="bottom"/>
          </w:tcPr>
          <w:p w:rsidR="008234E8" w:rsidRPr="0024461C" w:rsidRDefault="008234E8" w:rsidP="0064236D">
            <w:pPr>
              <w:rPr>
                <w:rFonts w:ascii="Arial" w:hAnsi="Arial" w:cs="Arial"/>
                <w:b/>
                <w:bCs/>
                <w:sz w:val="24"/>
                <w:szCs w:val="24"/>
              </w:rPr>
            </w:pPr>
            <w:r>
              <w:rPr>
                <w:rFonts w:ascii="Arial" w:hAnsi="Arial" w:cs="Arial"/>
                <w:b/>
                <w:color w:val="000000"/>
                <w:sz w:val="24"/>
                <w:szCs w:val="24"/>
              </w:rPr>
              <w:t>STUDENT FINANCE UPDATE</w:t>
            </w:r>
          </w:p>
        </w:tc>
      </w:tr>
      <w:tr w:rsidR="008234E8" w:rsidRPr="00A011A1" w:rsidTr="0064236D">
        <w:tc>
          <w:tcPr>
            <w:tcW w:w="1383" w:type="dxa"/>
            <w:tcBorders>
              <w:top w:val="nil"/>
              <w:left w:val="nil"/>
              <w:bottom w:val="nil"/>
              <w:right w:val="nil"/>
            </w:tcBorders>
            <w:vAlign w:val="center"/>
          </w:tcPr>
          <w:p w:rsidR="008234E8" w:rsidRPr="0024461C" w:rsidRDefault="008234E8" w:rsidP="0064236D">
            <w:pPr>
              <w:rPr>
                <w:rFonts w:ascii="Arial" w:hAnsi="Arial" w:cs="Arial"/>
                <w:b/>
                <w:bCs/>
                <w:sz w:val="24"/>
                <w:szCs w:val="24"/>
              </w:rPr>
            </w:pPr>
          </w:p>
          <w:p w:rsidR="008234E8" w:rsidRPr="0024461C" w:rsidRDefault="008234E8" w:rsidP="0064236D">
            <w:pPr>
              <w:rPr>
                <w:rFonts w:ascii="Arial" w:hAnsi="Arial" w:cs="Arial"/>
                <w:b/>
                <w:bCs/>
                <w:sz w:val="24"/>
                <w:szCs w:val="24"/>
              </w:rPr>
            </w:pPr>
            <w:r w:rsidRPr="0024461C">
              <w:rPr>
                <w:rFonts w:ascii="Arial" w:hAnsi="Arial" w:cs="Arial"/>
                <w:b/>
                <w:bCs/>
                <w:sz w:val="24"/>
                <w:szCs w:val="24"/>
              </w:rPr>
              <w:t xml:space="preserve">DATE </w:t>
            </w:r>
          </w:p>
        </w:tc>
        <w:tc>
          <w:tcPr>
            <w:tcW w:w="7146" w:type="dxa"/>
            <w:tcBorders>
              <w:top w:val="nil"/>
              <w:left w:val="nil"/>
              <w:bottom w:val="nil"/>
              <w:right w:val="nil"/>
            </w:tcBorders>
            <w:vAlign w:val="bottom"/>
          </w:tcPr>
          <w:p w:rsidR="008234E8" w:rsidRPr="0024461C" w:rsidRDefault="0087543C" w:rsidP="0064236D">
            <w:pPr>
              <w:rPr>
                <w:rFonts w:ascii="Arial" w:hAnsi="Arial" w:cs="Arial"/>
                <w:b/>
                <w:bCs/>
                <w:sz w:val="24"/>
                <w:szCs w:val="24"/>
              </w:rPr>
            </w:pPr>
            <w:r>
              <w:rPr>
                <w:rFonts w:ascii="Arial" w:hAnsi="Arial" w:cs="Arial"/>
                <w:b/>
                <w:bCs/>
                <w:sz w:val="24"/>
                <w:szCs w:val="24"/>
              </w:rPr>
              <w:t xml:space="preserve">18 </w:t>
            </w:r>
            <w:r w:rsidR="008234E8">
              <w:rPr>
                <w:rFonts w:ascii="Arial" w:hAnsi="Arial" w:cs="Arial"/>
                <w:b/>
                <w:bCs/>
                <w:sz w:val="24"/>
                <w:szCs w:val="24"/>
              </w:rPr>
              <w:t>OCTOBER 2017</w:t>
            </w:r>
          </w:p>
        </w:tc>
      </w:tr>
      <w:tr w:rsidR="008234E8" w:rsidRPr="00A011A1" w:rsidTr="0064236D">
        <w:tc>
          <w:tcPr>
            <w:tcW w:w="1383" w:type="dxa"/>
            <w:tcBorders>
              <w:top w:val="nil"/>
              <w:left w:val="nil"/>
              <w:bottom w:val="nil"/>
              <w:right w:val="nil"/>
            </w:tcBorders>
            <w:vAlign w:val="center"/>
          </w:tcPr>
          <w:p w:rsidR="008234E8" w:rsidRPr="0024461C" w:rsidRDefault="008234E8" w:rsidP="0064236D">
            <w:pPr>
              <w:rPr>
                <w:rFonts w:ascii="Arial" w:hAnsi="Arial" w:cs="Arial"/>
                <w:b/>
                <w:bCs/>
                <w:sz w:val="24"/>
                <w:szCs w:val="24"/>
              </w:rPr>
            </w:pPr>
          </w:p>
          <w:p w:rsidR="008234E8" w:rsidRPr="0024461C" w:rsidRDefault="008234E8" w:rsidP="0064236D">
            <w:pPr>
              <w:rPr>
                <w:rFonts w:ascii="Arial" w:hAnsi="Arial" w:cs="Arial"/>
                <w:b/>
                <w:bCs/>
                <w:sz w:val="24"/>
                <w:szCs w:val="24"/>
              </w:rPr>
            </w:pPr>
            <w:r w:rsidRPr="0024461C">
              <w:rPr>
                <w:rFonts w:ascii="Arial" w:hAnsi="Arial" w:cs="Arial"/>
                <w:b/>
                <w:bCs/>
                <w:sz w:val="24"/>
                <w:szCs w:val="24"/>
              </w:rPr>
              <w:t xml:space="preserve">BY </w:t>
            </w:r>
          </w:p>
        </w:tc>
        <w:tc>
          <w:tcPr>
            <w:tcW w:w="7146" w:type="dxa"/>
            <w:tcBorders>
              <w:top w:val="nil"/>
              <w:left w:val="nil"/>
              <w:bottom w:val="nil"/>
              <w:right w:val="nil"/>
            </w:tcBorders>
            <w:vAlign w:val="bottom"/>
          </w:tcPr>
          <w:p w:rsidR="008234E8" w:rsidRPr="0024461C" w:rsidRDefault="008234E8" w:rsidP="0064236D">
            <w:pPr>
              <w:rPr>
                <w:rFonts w:ascii="Arial" w:hAnsi="Arial" w:cs="Arial"/>
                <w:b/>
                <w:bCs/>
                <w:sz w:val="24"/>
                <w:szCs w:val="24"/>
              </w:rPr>
            </w:pPr>
            <w:r>
              <w:rPr>
                <w:rFonts w:ascii="Arial" w:hAnsi="Arial" w:cs="Arial"/>
                <w:b/>
                <w:color w:val="000000"/>
              </w:rPr>
              <w:t>KIRSTY WILLIAMS, CABINET SECRETARY FOR EDUCATION</w:t>
            </w:r>
          </w:p>
        </w:tc>
      </w:tr>
    </w:tbl>
    <w:p w:rsidR="008234E8" w:rsidRPr="00253D47" w:rsidRDefault="008234E8" w:rsidP="008234E8">
      <w:pPr>
        <w:spacing w:line="300" w:lineRule="exact"/>
        <w:rPr>
          <w:rFonts w:ascii="Arial" w:hAnsi="Arial" w:cs="Arial"/>
          <w:vanish/>
          <w:sz w:val="24"/>
          <w:szCs w:val="24"/>
          <w:lang w:val="en" w:eastAsia="en-GB"/>
        </w:rPr>
      </w:pPr>
    </w:p>
    <w:p w:rsidR="00F53DAD" w:rsidRDefault="00F53DAD" w:rsidP="00F53DAD">
      <w:pPr>
        <w:spacing w:line="300" w:lineRule="exact"/>
        <w:rPr>
          <w:rFonts w:ascii="Arial" w:hAnsi="Arial" w:cs="Arial"/>
          <w:sz w:val="24"/>
          <w:szCs w:val="24"/>
        </w:rPr>
      </w:pPr>
      <w:r>
        <w:rPr>
          <w:rFonts w:ascii="Arial" w:hAnsi="Arial" w:cs="Arial"/>
          <w:sz w:val="24"/>
          <w:szCs w:val="24"/>
        </w:rPr>
        <w:t>Today I am outlining how the Welsh Government is maintaining its commitment to a stable, sustainable and progressive higher education funding system, whilst responding to the many unscheduled changes announced for the system in England.</w:t>
      </w:r>
    </w:p>
    <w:p w:rsidR="00F53DAD" w:rsidRDefault="00F53DAD" w:rsidP="00F53DAD">
      <w:pPr>
        <w:spacing w:line="300" w:lineRule="exact"/>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My statement to the Senedd in July confirmed that our reforms will deliver a higher education funding settlement that supports students when they most need it. I also confirmed that there was a need for realism and an understanding that the English and Welsh systems do not operate in isolation and that we must provide the financial and regulatory framework to allow our institutions to compete both domestically and internationally.</w:t>
      </w:r>
    </w:p>
    <w:p w:rsidR="00F53DAD" w:rsidRDefault="00F53DAD" w:rsidP="00F53DAD">
      <w:pPr>
        <w:spacing w:line="300" w:lineRule="exact"/>
        <w:rPr>
          <w:rFonts w:ascii="Arial" w:hAnsi="Arial" w:cs="Arial"/>
          <w:sz w:val="24"/>
          <w:szCs w:val="24"/>
          <w:u w:val="single"/>
        </w:rPr>
      </w:pPr>
    </w:p>
    <w:p w:rsidR="00F53DAD" w:rsidRDefault="00F53DAD" w:rsidP="00F53DAD">
      <w:pPr>
        <w:spacing w:line="300" w:lineRule="exact"/>
        <w:rPr>
          <w:rFonts w:ascii="Arial" w:hAnsi="Arial" w:cs="Arial"/>
          <w:sz w:val="24"/>
          <w:szCs w:val="24"/>
        </w:rPr>
      </w:pPr>
      <w:r>
        <w:rPr>
          <w:rFonts w:ascii="Arial" w:hAnsi="Arial" w:cs="Arial"/>
          <w:sz w:val="24"/>
          <w:szCs w:val="24"/>
        </w:rPr>
        <w:t>However, it is clear that the political turmoil and uncertainty in England is having an impact on its ability to follow a consistent approach to policy development and initiatives in higher education and student support.  I will not allow such instability and incoherence to knock us off course from delivering on a stable and sustainable higher education and student support system in Wales.</w:t>
      </w:r>
    </w:p>
    <w:p w:rsidR="00F53DAD" w:rsidRDefault="00F53DAD" w:rsidP="00F53DAD">
      <w:pPr>
        <w:spacing w:line="300" w:lineRule="exact"/>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 xml:space="preserve">I am, therefore, confirming that the Welsh Government will continue to press ahead with implementing our response to the Diamond Review. It will be the most progressive and equitable system in the UK and will provide a parity of support across levels and modes of study that is unmatched anywhere in the UK or the EU. I only hope that the UK Government’s proposed review of Higher Education takes the time to look at the excellent report produced by Sir Ian Diamond and the Welsh Government response. </w:t>
      </w:r>
    </w:p>
    <w:p w:rsidR="00F53DAD" w:rsidRDefault="00F53DAD" w:rsidP="00F53DAD">
      <w:pPr>
        <w:spacing w:line="300" w:lineRule="exact"/>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 xml:space="preserve">I was pleased that the UK Government decided to listen to concerns of this Government and others regarding the repayment threshold for student loans. Pending the successful </w:t>
      </w:r>
      <w:r>
        <w:rPr>
          <w:rFonts w:ascii="Arial" w:hAnsi="Arial" w:cs="Arial"/>
          <w:sz w:val="24"/>
          <w:szCs w:val="24"/>
        </w:rPr>
        <w:lastRenderedPageBreak/>
        <w:t>conclusion of discussions with Her Majesty’s Treasury, it is my intention to bring forward regulations that will achieve the following from the 1 April 2018:</w:t>
      </w:r>
    </w:p>
    <w:p w:rsidR="00F53DAD" w:rsidRDefault="00F53DAD" w:rsidP="00F53DAD">
      <w:pPr>
        <w:spacing w:line="300" w:lineRule="exact"/>
        <w:rPr>
          <w:rFonts w:ascii="Arial" w:hAnsi="Arial" w:cs="Arial"/>
          <w:sz w:val="24"/>
          <w:szCs w:val="24"/>
        </w:rPr>
      </w:pPr>
    </w:p>
    <w:p w:rsidR="00F53DAD" w:rsidRDefault="00F53DAD" w:rsidP="00F53DAD">
      <w:pPr>
        <w:numPr>
          <w:ilvl w:val="0"/>
          <w:numId w:val="3"/>
        </w:numPr>
        <w:spacing w:line="300" w:lineRule="exact"/>
        <w:rPr>
          <w:rFonts w:ascii="Arial" w:hAnsi="Arial" w:cs="Arial"/>
          <w:sz w:val="24"/>
          <w:szCs w:val="24"/>
        </w:rPr>
      </w:pPr>
      <w:r>
        <w:rPr>
          <w:rFonts w:ascii="Arial" w:hAnsi="Arial" w:cs="Arial"/>
          <w:sz w:val="24"/>
          <w:szCs w:val="24"/>
        </w:rPr>
        <w:t>increase in the repayment threshold for undergraduate loans from £21,000 to £25,000;</w:t>
      </w:r>
    </w:p>
    <w:p w:rsidR="00F53DAD" w:rsidRDefault="00F53DAD" w:rsidP="00F53DAD">
      <w:pPr>
        <w:numPr>
          <w:ilvl w:val="0"/>
          <w:numId w:val="3"/>
        </w:numPr>
        <w:rPr>
          <w:rFonts w:ascii="Arial" w:hAnsi="Arial" w:cs="Arial"/>
          <w:sz w:val="24"/>
          <w:szCs w:val="24"/>
          <w:lang w:val="en" w:eastAsia="en-GB"/>
        </w:rPr>
      </w:pPr>
      <w:r>
        <w:rPr>
          <w:rFonts w:ascii="Arial" w:hAnsi="Arial" w:cs="Arial"/>
          <w:sz w:val="24"/>
          <w:szCs w:val="24"/>
          <w:lang w:val="en" w:eastAsia="en-GB"/>
        </w:rPr>
        <w:t>the new threshold will apply to those who have already taken out and will take out loans for tuition and living costs for full-time and part-time undergraduate courses in the post-2012 system;</w:t>
      </w:r>
    </w:p>
    <w:p w:rsidR="00F53DAD" w:rsidRDefault="00F53DAD" w:rsidP="00F53DAD">
      <w:pPr>
        <w:numPr>
          <w:ilvl w:val="0"/>
          <w:numId w:val="3"/>
        </w:numPr>
        <w:rPr>
          <w:rFonts w:ascii="Arial" w:hAnsi="Arial" w:cs="Arial"/>
          <w:sz w:val="24"/>
          <w:szCs w:val="24"/>
          <w:lang w:val="en" w:eastAsia="en-GB"/>
        </w:rPr>
      </w:pPr>
      <w:r>
        <w:rPr>
          <w:rFonts w:ascii="Arial" w:hAnsi="Arial" w:cs="Arial"/>
          <w:sz w:val="24"/>
          <w:szCs w:val="24"/>
          <w:lang w:val="en" w:eastAsia="en-GB"/>
        </w:rPr>
        <w:t xml:space="preserve">the lower threshold for variable interest rates for post-2012 student loans will also rise to £25,000 on 6th April 2018, and the upper threshold will rise to £45,000 from £41,000 on the same date. Both the repayment and variable interest thresholds will be adjusted annually in line with average earnings, thereafter; </w:t>
      </w:r>
    </w:p>
    <w:p w:rsidR="00F53DAD" w:rsidRDefault="00F53DAD" w:rsidP="00F53DAD">
      <w:pPr>
        <w:numPr>
          <w:ilvl w:val="0"/>
          <w:numId w:val="3"/>
        </w:numPr>
        <w:rPr>
          <w:rFonts w:ascii="Arial" w:hAnsi="Arial" w:cs="Arial"/>
          <w:sz w:val="24"/>
          <w:szCs w:val="24"/>
          <w:lang w:val="en" w:eastAsia="en-GB"/>
        </w:rPr>
      </w:pPr>
      <w:r>
        <w:rPr>
          <w:rFonts w:ascii="Arial" w:hAnsi="Arial" w:cs="Arial"/>
          <w:sz w:val="24"/>
          <w:szCs w:val="24"/>
          <w:lang w:val="en" w:eastAsia="en-GB"/>
        </w:rPr>
        <w:t>the repayment thresholds applicable to pre-2012 student loans, the older mortgage style loans and master’s loans are not affected by these changes.</w:t>
      </w:r>
    </w:p>
    <w:p w:rsidR="00F53DAD" w:rsidRDefault="00F53DAD" w:rsidP="00F53DAD">
      <w:pPr>
        <w:spacing w:line="300" w:lineRule="exact"/>
        <w:ind w:left="360"/>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 xml:space="preserve">I still remain concerned about the rate of interest charged to students whilst they study and I will continue to discuss this with counterparts in England. </w:t>
      </w:r>
    </w:p>
    <w:p w:rsidR="00F53DAD" w:rsidRDefault="00F53DAD" w:rsidP="00F53DAD">
      <w:pPr>
        <w:spacing w:line="300" w:lineRule="exact"/>
        <w:rPr>
          <w:rFonts w:ascii="Arial" w:hAnsi="Arial" w:cs="Arial"/>
          <w:sz w:val="24"/>
          <w:szCs w:val="24"/>
        </w:rPr>
      </w:pPr>
      <w:r>
        <w:rPr>
          <w:rFonts w:ascii="Arial" w:hAnsi="Arial" w:cs="Arial"/>
          <w:sz w:val="24"/>
          <w:szCs w:val="24"/>
        </w:rPr>
        <w:t xml:space="preserve">     </w:t>
      </w:r>
    </w:p>
    <w:p w:rsidR="00F53DAD" w:rsidRDefault="00F53DAD" w:rsidP="00F53DAD">
      <w:pPr>
        <w:spacing w:line="300" w:lineRule="exact"/>
        <w:rPr>
          <w:rFonts w:ascii="Arial" w:hAnsi="Arial" w:cs="Arial"/>
          <w:sz w:val="24"/>
          <w:szCs w:val="24"/>
        </w:rPr>
      </w:pPr>
      <w:r>
        <w:rPr>
          <w:rFonts w:ascii="Arial" w:hAnsi="Arial" w:cs="Arial"/>
          <w:sz w:val="24"/>
          <w:szCs w:val="24"/>
        </w:rPr>
        <w:t xml:space="preserve">Given the uncertain political climate in England and the limitations placed on the Welsh Government by HMT, I have carefully considered our future plans for tuition fee levels. Therefore I am able to confirm that after consulting with our Universities and the National Union of Students, the maximum tuition fee will remain at £9,000. </w:t>
      </w:r>
    </w:p>
    <w:p w:rsidR="00F53DAD" w:rsidRDefault="00F53DAD" w:rsidP="00F53DAD">
      <w:pPr>
        <w:spacing w:line="300" w:lineRule="exact"/>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I realise that this may cause some short-term complexities within our university sector and that financial plans will have included additional income from increased tuition fees. However, unlike the Government in England, I will continue to work in partnership with our Funding Council to ensure that there are no short-term financial issues for our institutions as a result of this change.</w:t>
      </w:r>
    </w:p>
    <w:p w:rsidR="00F53DAD" w:rsidRDefault="00F53DAD" w:rsidP="00F53DAD">
      <w:pPr>
        <w:spacing w:line="300" w:lineRule="exact"/>
        <w:rPr>
          <w:rFonts w:ascii="Arial" w:hAnsi="Arial" w:cs="Arial"/>
          <w:sz w:val="24"/>
          <w:szCs w:val="24"/>
        </w:rPr>
      </w:pPr>
    </w:p>
    <w:p w:rsidR="00F53DAD" w:rsidRDefault="00F53DAD" w:rsidP="00F53DAD">
      <w:pPr>
        <w:spacing w:line="300" w:lineRule="exact"/>
        <w:rPr>
          <w:rFonts w:ascii="Arial" w:hAnsi="Arial" w:cs="Arial"/>
          <w:sz w:val="24"/>
          <w:szCs w:val="24"/>
        </w:rPr>
      </w:pPr>
      <w:r>
        <w:rPr>
          <w:rFonts w:ascii="Arial" w:hAnsi="Arial" w:cs="Arial"/>
          <w:sz w:val="24"/>
          <w:szCs w:val="24"/>
        </w:rPr>
        <w:t xml:space="preserve"> I can therefore confirm the following:</w:t>
      </w:r>
    </w:p>
    <w:p w:rsidR="00F53DAD" w:rsidRDefault="00F53DAD" w:rsidP="00F53DAD">
      <w:pPr>
        <w:spacing w:line="300" w:lineRule="exact"/>
        <w:rPr>
          <w:rFonts w:ascii="Arial" w:hAnsi="Arial" w:cs="Arial"/>
          <w:sz w:val="24"/>
          <w:szCs w:val="24"/>
        </w:rPr>
      </w:pPr>
    </w:p>
    <w:p w:rsidR="00F53DAD" w:rsidRDefault="00F53DAD" w:rsidP="00F53DAD">
      <w:pPr>
        <w:numPr>
          <w:ilvl w:val="0"/>
          <w:numId w:val="4"/>
        </w:numPr>
        <w:spacing w:line="300" w:lineRule="exact"/>
        <w:ind w:left="709" w:hanging="289"/>
        <w:rPr>
          <w:rFonts w:ascii="Arial" w:hAnsi="Arial" w:cs="Arial"/>
          <w:sz w:val="24"/>
          <w:szCs w:val="24"/>
        </w:rPr>
      </w:pPr>
      <w:r>
        <w:rPr>
          <w:rFonts w:ascii="Arial" w:hAnsi="Arial" w:cs="Arial"/>
          <w:sz w:val="24"/>
          <w:szCs w:val="24"/>
        </w:rPr>
        <w:t xml:space="preserve">I will allocate an additional £6m to HEFCW in this financial year to deal with the short-term implications of demographic change, as well allowing them to start preparing for the implications of Brexit; </w:t>
      </w:r>
    </w:p>
    <w:p w:rsidR="00F53DAD" w:rsidRDefault="004B2E8F" w:rsidP="00F53DAD">
      <w:pPr>
        <w:numPr>
          <w:ilvl w:val="0"/>
          <w:numId w:val="4"/>
        </w:numPr>
        <w:spacing w:line="300" w:lineRule="exact"/>
        <w:ind w:left="709" w:hanging="289"/>
        <w:rPr>
          <w:rFonts w:ascii="Arial" w:hAnsi="Arial" w:cs="Arial"/>
          <w:sz w:val="24"/>
          <w:szCs w:val="24"/>
        </w:rPr>
      </w:pPr>
      <w:r>
        <w:rPr>
          <w:rFonts w:ascii="Arial" w:hAnsi="Arial" w:cs="Arial"/>
          <w:sz w:val="24"/>
          <w:szCs w:val="24"/>
        </w:rPr>
        <w:t xml:space="preserve">Up to </w:t>
      </w:r>
      <w:r w:rsidR="00F53DAD">
        <w:rPr>
          <w:rFonts w:ascii="Arial" w:hAnsi="Arial" w:cs="Arial"/>
          <w:sz w:val="24"/>
          <w:szCs w:val="24"/>
        </w:rPr>
        <w:t xml:space="preserve">an additional £10m will be made available to HEFCW to deal with any immediate issues arising from the tuition fee changes; </w:t>
      </w:r>
    </w:p>
    <w:p w:rsidR="00F53DAD" w:rsidRDefault="00F53DAD" w:rsidP="00F53DAD">
      <w:pPr>
        <w:numPr>
          <w:ilvl w:val="0"/>
          <w:numId w:val="4"/>
        </w:numPr>
        <w:spacing w:line="300" w:lineRule="exact"/>
        <w:ind w:left="709" w:hanging="289"/>
        <w:rPr>
          <w:rFonts w:ascii="Arial" w:hAnsi="Arial" w:cs="Arial"/>
          <w:sz w:val="24"/>
          <w:szCs w:val="24"/>
        </w:rPr>
      </w:pPr>
      <w:r>
        <w:rPr>
          <w:rFonts w:ascii="Arial" w:hAnsi="Arial" w:cs="Arial"/>
          <w:sz w:val="24"/>
          <w:szCs w:val="24"/>
        </w:rPr>
        <w:t xml:space="preserve">a further £5m will be allocated to HEFCW in 2018-19 and 2019-20 to allow our institutions to provide bursaries and grants to postgraduate students, prior to full implementation of the new package of postgraduate support in 2019/20. </w:t>
      </w:r>
      <w:r w:rsidR="0072519E">
        <w:rPr>
          <w:rFonts w:ascii="Arial" w:hAnsi="Arial" w:cs="Arial"/>
          <w:sz w:val="24"/>
          <w:szCs w:val="24"/>
        </w:rPr>
        <w:t xml:space="preserve">This is in line with my announcement in July and </w:t>
      </w:r>
      <w:r>
        <w:rPr>
          <w:rFonts w:ascii="Arial" w:hAnsi="Arial" w:cs="Arial"/>
          <w:sz w:val="24"/>
          <w:szCs w:val="24"/>
        </w:rPr>
        <w:t xml:space="preserve"> will help incentivise Welsh Students to return to Wales to study, in line with our response to the Diamond Review</w:t>
      </w:r>
      <w:r w:rsidR="00A209DB">
        <w:rPr>
          <w:rFonts w:ascii="Arial" w:hAnsi="Arial" w:cs="Arial"/>
          <w:sz w:val="24"/>
          <w:szCs w:val="24"/>
        </w:rPr>
        <w:t>.</w:t>
      </w:r>
      <w:r>
        <w:rPr>
          <w:rFonts w:ascii="Arial" w:hAnsi="Arial" w:cs="Arial"/>
          <w:sz w:val="24"/>
          <w:szCs w:val="24"/>
        </w:rPr>
        <w:t xml:space="preserve">  </w:t>
      </w:r>
    </w:p>
    <w:p w:rsidR="00A213B5" w:rsidRDefault="00A213B5" w:rsidP="001A39E2">
      <w:pPr>
        <w:jc w:val="right"/>
        <w:rPr>
          <w:rFonts w:ascii="Arial" w:hAnsi="Arial" w:cs="Arial"/>
          <w:sz w:val="24"/>
          <w:szCs w:val="24"/>
        </w:rPr>
      </w:pPr>
    </w:p>
    <w:p w:rsidR="008234E8" w:rsidRDefault="004B2E8F" w:rsidP="0087543C">
      <w:pPr>
        <w:rPr>
          <w:b/>
        </w:rPr>
      </w:pPr>
      <w:r w:rsidRPr="0072519E">
        <w:rPr>
          <w:rFonts w:ascii="Arial" w:hAnsi="Arial" w:cs="Arial"/>
          <w:sz w:val="24"/>
          <w:szCs w:val="24"/>
        </w:rPr>
        <w:t>A</w:t>
      </w:r>
      <w:r w:rsidR="00F53DAD" w:rsidRPr="0072519E">
        <w:rPr>
          <w:rFonts w:ascii="Arial" w:hAnsi="Arial" w:cs="Arial"/>
          <w:sz w:val="24"/>
          <w:szCs w:val="24"/>
        </w:rPr>
        <w:t xml:space="preserve">s </w:t>
      </w:r>
      <w:r w:rsidRPr="0072519E">
        <w:rPr>
          <w:rFonts w:ascii="Arial" w:hAnsi="Arial" w:cs="Arial"/>
          <w:sz w:val="24"/>
          <w:szCs w:val="24"/>
        </w:rPr>
        <w:t xml:space="preserve">announced in the </w:t>
      </w:r>
      <w:r w:rsidR="00F53DAD" w:rsidRPr="0072519E">
        <w:rPr>
          <w:rFonts w:ascii="Arial" w:hAnsi="Arial" w:cs="Arial"/>
          <w:sz w:val="24"/>
          <w:szCs w:val="24"/>
        </w:rPr>
        <w:t>outline</w:t>
      </w:r>
      <w:r w:rsidRPr="0072519E">
        <w:rPr>
          <w:rFonts w:ascii="Arial" w:hAnsi="Arial" w:cs="Arial"/>
          <w:sz w:val="24"/>
          <w:szCs w:val="24"/>
        </w:rPr>
        <w:t xml:space="preserve"> draft B</w:t>
      </w:r>
      <w:r w:rsidR="00F53DAD" w:rsidRPr="0072519E">
        <w:rPr>
          <w:rFonts w:ascii="Arial" w:hAnsi="Arial" w:cs="Arial"/>
          <w:sz w:val="24"/>
          <w:szCs w:val="24"/>
        </w:rPr>
        <w:t>udget</w:t>
      </w:r>
      <w:r w:rsidRPr="0072519E">
        <w:rPr>
          <w:rFonts w:ascii="Arial" w:hAnsi="Arial" w:cs="Arial"/>
          <w:sz w:val="24"/>
          <w:szCs w:val="24"/>
        </w:rPr>
        <w:t xml:space="preserve"> 2018-19</w:t>
      </w:r>
      <w:r w:rsidR="00F53DAD" w:rsidRPr="0072519E">
        <w:rPr>
          <w:rFonts w:ascii="Arial" w:hAnsi="Arial" w:cs="Arial"/>
          <w:sz w:val="24"/>
          <w:szCs w:val="24"/>
        </w:rPr>
        <w:t>, capital</w:t>
      </w:r>
      <w:r w:rsidR="00A213B5">
        <w:rPr>
          <w:rFonts w:ascii="Arial" w:hAnsi="Arial" w:cs="Arial"/>
          <w:sz w:val="24"/>
          <w:szCs w:val="24"/>
        </w:rPr>
        <w:t xml:space="preserve"> funding will</w:t>
      </w:r>
      <w:r w:rsidR="00957290">
        <w:rPr>
          <w:rFonts w:ascii="Arial" w:hAnsi="Arial" w:cs="Arial"/>
          <w:sz w:val="24"/>
          <w:szCs w:val="24"/>
        </w:rPr>
        <w:t xml:space="preserve"> </w:t>
      </w:r>
      <w:r w:rsidR="00F53DAD" w:rsidRPr="0072519E">
        <w:rPr>
          <w:rFonts w:ascii="Arial" w:hAnsi="Arial" w:cs="Arial"/>
          <w:sz w:val="24"/>
          <w:szCs w:val="24"/>
        </w:rPr>
        <w:t>be available to support estate rationalisation over the next three years.</w:t>
      </w:r>
    </w:p>
    <w:sectPr w:rsidR="008234E8"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1B" w:rsidRDefault="00271B1B">
      <w:r>
        <w:separator/>
      </w:r>
    </w:p>
  </w:endnote>
  <w:endnote w:type="continuationSeparator" w:id="0">
    <w:p w:rsidR="00271B1B" w:rsidRDefault="0027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01" w:rsidRPr="00A845A9" w:rsidRDefault="00BB330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1B" w:rsidRDefault="00271B1B">
      <w:r>
        <w:separator/>
      </w:r>
    </w:p>
  </w:footnote>
  <w:footnote w:type="continuationSeparator" w:id="0">
    <w:p w:rsidR="00271B1B" w:rsidRDefault="0027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01" w:rsidRDefault="00D82DF9">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B3301" w:rsidRDefault="00BB3301">
    <w:pPr>
      <w:pStyle w:val="Header"/>
    </w:pPr>
  </w:p>
  <w:p w:rsidR="00BB3301" w:rsidRDefault="00BB3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0DFA"/>
    <w:multiLevelType w:val="hybridMultilevel"/>
    <w:tmpl w:val="DFB2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B6C4D"/>
    <w:multiLevelType w:val="hybridMultilevel"/>
    <w:tmpl w:val="38C687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3220"/>
    <w:rsid w:val="00007666"/>
    <w:rsid w:val="00023B69"/>
    <w:rsid w:val="00090C3D"/>
    <w:rsid w:val="00097118"/>
    <w:rsid w:val="000B52DE"/>
    <w:rsid w:val="000B7F8C"/>
    <w:rsid w:val="000C3A52"/>
    <w:rsid w:val="000C53DB"/>
    <w:rsid w:val="00117140"/>
    <w:rsid w:val="00134918"/>
    <w:rsid w:val="001460B1"/>
    <w:rsid w:val="00150677"/>
    <w:rsid w:val="00150DA0"/>
    <w:rsid w:val="0017102C"/>
    <w:rsid w:val="001A39E2"/>
    <w:rsid w:val="001B027C"/>
    <w:rsid w:val="001B288D"/>
    <w:rsid w:val="001C532F"/>
    <w:rsid w:val="001C61A5"/>
    <w:rsid w:val="002040D5"/>
    <w:rsid w:val="00223E62"/>
    <w:rsid w:val="00244014"/>
    <w:rsid w:val="0024461C"/>
    <w:rsid w:val="00253D47"/>
    <w:rsid w:val="002669A1"/>
    <w:rsid w:val="00271B1B"/>
    <w:rsid w:val="0028286E"/>
    <w:rsid w:val="002A5310"/>
    <w:rsid w:val="002C57B6"/>
    <w:rsid w:val="002E3C84"/>
    <w:rsid w:val="002F01FE"/>
    <w:rsid w:val="002F0EB9"/>
    <w:rsid w:val="002F18A6"/>
    <w:rsid w:val="00314E36"/>
    <w:rsid w:val="003220C1"/>
    <w:rsid w:val="00333D34"/>
    <w:rsid w:val="00356D7B"/>
    <w:rsid w:val="00357893"/>
    <w:rsid w:val="00357ACE"/>
    <w:rsid w:val="00370471"/>
    <w:rsid w:val="003736EC"/>
    <w:rsid w:val="003A5560"/>
    <w:rsid w:val="003B1503"/>
    <w:rsid w:val="003B3D64"/>
    <w:rsid w:val="003C1B02"/>
    <w:rsid w:val="003C5133"/>
    <w:rsid w:val="003E0A9A"/>
    <w:rsid w:val="003F7517"/>
    <w:rsid w:val="0043031D"/>
    <w:rsid w:val="004670C9"/>
    <w:rsid w:val="00467369"/>
    <w:rsid w:val="0046757C"/>
    <w:rsid w:val="004700A1"/>
    <w:rsid w:val="004B2E8F"/>
    <w:rsid w:val="0053463A"/>
    <w:rsid w:val="00574BB3"/>
    <w:rsid w:val="005A1958"/>
    <w:rsid w:val="005A22E2"/>
    <w:rsid w:val="005B030B"/>
    <w:rsid w:val="005B2181"/>
    <w:rsid w:val="005D7663"/>
    <w:rsid w:val="005F5D6A"/>
    <w:rsid w:val="00634F46"/>
    <w:rsid w:val="0064236D"/>
    <w:rsid w:val="00654C0A"/>
    <w:rsid w:val="006633C7"/>
    <w:rsid w:val="00663F04"/>
    <w:rsid w:val="006814BD"/>
    <w:rsid w:val="0069133F"/>
    <w:rsid w:val="00697FD3"/>
    <w:rsid w:val="006B340E"/>
    <w:rsid w:val="006B461D"/>
    <w:rsid w:val="006C6530"/>
    <w:rsid w:val="006D73C6"/>
    <w:rsid w:val="006E0A2C"/>
    <w:rsid w:val="00703993"/>
    <w:rsid w:val="00715A65"/>
    <w:rsid w:val="0072519E"/>
    <w:rsid w:val="0073380E"/>
    <w:rsid w:val="00743B79"/>
    <w:rsid w:val="00752C48"/>
    <w:rsid w:val="0078464C"/>
    <w:rsid w:val="007B3B19"/>
    <w:rsid w:val="007B5260"/>
    <w:rsid w:val="007C24E7"/>
    <w:rsid w:val="007D0C0D"/>
    <w:rsid w:val="007D1402"/>
    <w:rsid w:val="007F55D7"/>
    <w:rsid w:val="007F5E64"/>
    <w:rsid w:val="00812370"/>
    <w:rsid w:val="008234E8"/>
    <w:rsid w:val="0082411A"/>
    <w:rsid w:val="00841628"/>
    <w:rsid w:val="00846160"/>
    <w:rsid w:val="0086043D"/>
    <w:rsid w:val="0087543C"/>
    <w:rsid w:val="00877BD2"/>
    <w:rsid w:val="008A625E"/>
    <w:rsid w:val="008B7927"/>
    <w:rsid w:val="008D1E0B"/>
    <w:rsid w:val="008F789E"/>
    <w:rsid w:val="00953A46"/>
    <w:rsid w:val="00957290"/>
    <w:rsid w:val="00967473"/>
    <w:rsid w:val="00967703"/>
    <w:rsid w:val="00995EEC"/>
    <w:rsid w:val="009A041D"/>
    <w:rsid w:val="009A43C9"/>
    <w:rsid w:val="009A696D"/>
    <w:rsid w:val="009E4974"/>
    <w:rsid w:val="009F06C3"/>
    <w:rsid w:val="009F14A6"/>
    <w:rsid w:val="009F7784"/>
    <w:rsid w:val="00A05F12"/>
    <w:rsid w:val="00A204C9"/>
    <w:rsid w:val="00A209DB"/>
    <w:rsid w:val="00A213B5"/>
    <w:rsid w:val="00A23742"/>
    <w:rsid w:val="00A26786"/>
    <w:rsid w:val="00A3247B"/>
    <w:rsid w:val="00A72CF3"/>
    <w:rsid w:val="00A7495D"/>
    <w:rsid w:val="00A84588"/>
    <w:rsid w:val="00A845A9"/>
    <w:rsid w:val="00A852C0"/>
    <w:rsid w:val="00A86958"/>
    <w:rsid w:val="00AA5651"/>
    <w:rsid w:val="00AA7750"/>
    <w:rsid w:val="00AB1E3A"/>
    <w:rsid w:val="00AE064D"/>
    <w:rsid w:val="00AF056B"/>
    <w:rsid w:val="00B239BA"/>
    <w:rsid w:val="00B468BB"/>
    <w:rsid w:val="00B803CF"/>
    <w:rsid w:val="00B84E9B"/>
    <w:rsid w:val="00BB3301"/>
    <w:rsid w:val="00BE3FEE"/>
    <w:rsid w:val="00C43B4A"/>
    <w:rsid w:val="00C500AD"/>
    <w:rsid w:val="00C64FA5"/>
    <w:rsid w:val="00C779AC"/>
    <w:rsid w:val="00C81ECE"/>
    <w:rsid w:val="00C81FE7"/>
    <w:rsid w:val="00C93A8A"/>
    <w:rsid w:val="00CA7B1B"/>
    <w:rsid w:val="00CF3DC5"/>
    <w:rsid w:val="00D017E2"/>
    <w:rsid w:val="00D16D97"/>
    <w:rsid w:val="00D27F42"/>
    <w:rsid w:val="00D702B2"/>
    <w:rsid w:val="00D749D7"/>
    <w:rsid w:val="00D76CD4"/>
    <w:rsid w:val="00D82DF9"/>
    <w:rsid w:val="00DA3E6A"/>
    <w:rsid w:val="00DB138E"/>
    <w:rsid w:val="00DB16A2"/>
    <w:rsid w:val="00DC3E3F"/>
    <w:rsid w:val="00DD4B82"/>
    <w:rsid w:val="00DE4504"/>
    <w:rsid w:val="00E021DE"/>
    <w:rsid w:val="00E1556F"/>
    <w:rsid w:val="00E20E2F"/>
    <w:rsid w:val="00E3419E"/>
    <w:rsid w:val="00E4043B"/>
    <w:rsid w:val="00E454DE"/>
    <w:rsid w:val="00E47B1A"/>
    <w:rsid w:val="00E53411"/>
    <w:rsid w:val="00E631B1"/>
    <w:rsid w:val="00E67EBA"/>
    <w:rsid w:val="00EB248F"/>
    <w:rsid w:val="00EB5F93"/>
    <w:rsid w:val="00EC0568"/>
    <w:rsid w:val="00EE2549"/>
    <w:rsid w:val="00EE721A"/>
    <w:rsid w:val="00F0272E"/>
    <w:rsid w:val="00F1419C"/>
    <w:rsid w:val="00F53DAD"/>
    <w:rsid w:val="00F81C33"/>
    <w:rsid w:val="00F86A8C"/>
    <w:rsid w:val="00F97613"/>
    <w:rsid w:val="00FA4EB6"/>
    <w:rsid w:val="00FC354C"/>
    <w:rsid w:val="00FD1E3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Bullet2">
    <w:name w:val="List Bullet 2"/>
    <w:basedOn w:val="Normal"/>
    <w:autoRedefine/>
    <w:rsid w:val="0024461C"/>
    <w:pPr>
      <w:widowControl w:val="0"/>
      <w:overflowPunct w:val="0"/>
      <w:autoSpaceDE w:val="0"/>
      <w:autoSpaceDN w:val="0"/>
      <w:adjustRightInd w:val="0"/>
      <w:textAlignment w:val="baseline"/>
    </w:pPr>
    <w:rPr>
      <w:rFonts w:ascii="Times New Roman" w:hAnsi="Times New Roman"/>
      <w:sz w:val="24"/>
    </w:rPr>
  </w:style>
  <w:style w:type="character" w:styleId="CommentReference">
    <w:name w:val="annotation reference"/>
    <w:uiPriority w:val="99"/>
    <w:unhideWhenUsed/>
    <w:rsid w:val="0086043D"/>
    <w:rPr>
      <w:sz w:val="16"/>
      <w:szCs w:val="16"/>
    </w:rPr>
  </w:style>
  <w:style w:type="paragraph" w:styleId="CommentText">
    <w:name w:val="annotation text"/>
    <w:basedOn w:val="Normal"/>
    <w:link w:val="CommentTextChar"/>
    <w:uiPriority w:val="99"/>
    <w:unhideWhenUsed/>
    <w:rsid w:val="0086043D"/>
    <w:pPr>
      <w:spacing w:after="200"/>
    </w:pPr>
    <w:rPr>
      <w:rFonts w:ascii="Arial" w:eastAsia="Calibri" w:hAnsi="Arial"/>
      <w:sz w:val="20"/>
    </w:rPr>
  </w:style>
  <w:style w:type="character" w:customStyle="1" w:styleId="CommentTextChar">
    <w:name w:val="Comment Text Char"/>
    <w:link w:val="CommentText"/>
    <w:uiPriority w:val="99"/>
    <w:rsid w:val="0086043D"/>
    <w:rPr>
      <w:rFonts w:ascii="Arial" w:eastAsia="Calibri" w:hAnsi="Arial"/>
      <w:lang w:eastAsia="en-US"/>
    </w:rPr>
  </w:style>
  <w:style w:type="paragraph" w:styleId="BalloonText">
    <w:name w:val="Balloon Text"/>
    <w:basedOn w:val="Normal"/>
    <w:link w:val="BalloonTextChar"/>
    <w:rsid w:val="0086043D"/>
    <w:rPr>
      <w:rFonts w:ascii="Tahoma" w:hAnsi="Tahoma" w:cs="Tahoma"/>
      <w:sz w:val="16"/>
      <w:szCs w:val="16"/>
    </w:rPr>
  </w:style>
  <w:style w:type="character" w:customStyle="1" w:styleId="BalloonTextChar">
    <w:name w:val="Balloon Text Char"/>
    <w:link w:val="BalloonText"/>
    <w:rsid w:val="0086043D"/>
    <w:rPr>
      <w:rFonts w:ascii="Tahoma" w:hAnsi="Tahoma" w:cs="Tahoma"/>
      <w:sz w:val="16"/>
      <w:szCs w:val="16"/>
      <w:lang w:eastAsia="en-US"/>
    </w:rPr>
  </w:style>
  <w:style w:type="paragraph" w:styleId="CommentSubject">
    <w:name w:val="annotation subject"/>
    <w:basedOn w:val="CommentText"/>
    <w:next w:val="CommentText"/>
    <w:link w:val="CommentSubjectChar"/>
    <w:rsid w:val="00244014"/>
    <w:pPr>
      <w:spacing w:after="0"/>
    </w:pPr>
    <w:rPr>
      <w:rFonts w:ascii="TradeGothic" w:eastAsia="Times New Roman" w:hAnsi="TradeGothic"/>
      <w:b/>
      <w:bCs/>
    </w:rPr>
  </w:style>
  <w:style w:type="character" w:customStyle="1" w:styleId="CommentSubjectChar">
    <w:name w:val="Comment Subject Char"/>
    <w:link w:val="CommentSubject"/>
    <w:rsid w:val="00244014"/>
    <w:rPr>
      <w:rFonts w:ascii="TradeGothic" w:eastAsia="Calibri" w:hAnsi="TradeGothic"/>
      <w:b/>
      <w:bCs/>
      <w:lang w:eastAsia="en-US"/>
    </w:rPr>
  </w:style>
  <w:style w:type="character" w:customStyle="1" w:styleId="Heading1Char">
    <w:name w:val="Heading 1 Char"/>
    <w:link w:val="Heading1"/>
    <w:rsid w:val="008234E8"/>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Bullet2">
    <w:name w:val="List Bullet 2"/>
    <w:basedOn w:val="Normal"/>
    <w:autoRedefine/>
    <w:rsid w:val="0024461C"/>
    <w:pPr>
      <w:widowControl w:val="0"/>
      <w:overflowPunct w:val="0"/>
      <w:autoSpaceDE w:val="0"/>
      <w:autoSpaceDN w:val="0"/>
      <w:adjustRightInd w:val="0"/>
      <w:textAlignment w:val="baseline"/>
    </w:pPr>
    <w:rPr>
      <w:rFonts w:ascii="Times New Roman" w:hAnsi="Times New Roman"/>
      <w:sz w:val="24"/>
    </w:rPr>
  </w:style>
  <w:style w:type="character" w:styleId="CommentReference">
    <w:name w:val="annotation reference"/>
    <w:uiPriority w:val="99"/>
    <w:unhideWhenUsed/>
    <w:rsid w:val="0086043D"/>
    <w:rPr>
      <w:sz w:val="16"/>
      <w:szCs w:val="16"/>
    </w:rPr>
  </w:style>
  <w:style w:type="paragraph" w:styleId="CommentText">
    <w:name w:val="annotation text"/>
    <w:basedOn w:val="Normal"/>
    <w:link w:val="CommentTextChar"/>
    <w:uiPriority w:val="99"/>
    <w:unhideWhenUsed/>
    <w:rsid w:val="0086043D"/>
    <w:pPr>
      <w:spacing w:after="200"/>
    </w:pPr>
    <w:rPr>
      <w:rFonts w:ascii="Arial" w:eastAsia="Calibri" w:hAnsi="Arial"/>
      <w:sz w:val="20"/>
    </w:rPr>
  </w:style>
  <w:style w:type="character" w:customStyle="1" w:styleId="CommentTextChar">
    <w:name w:val="Comment Text Char"/>
    <w:link w:val="CommentText"/>
    <w:uiPriority w:val="99"/>
    <w:rsid w:val="0086043D"/>
    <w:rPr>
      <w:rFonts w:ascii="Arial" w:eastAsia="Calibri" w:hAnsi="Arial"/>
      <w:lang w:eastAsia="en-US"/>
    </w:rPr>
  </w:style>
  <w:style w:type="paragraph" w:styleId="BalloonText">
    <w:name w:val="Balloon Text"/>
    <w:basedOn w:val="Normal"/>
    <w:link w:val="BalloonTextChar"/>
    <w:rsid w:val="0086043D"/>
    <w:rPr>
      <w:rFonts w:ascii="Tahoma" w:hAnsi="Tahoma" w:cs="Tahoma"/>
      <w:sz w:val="16"/>
      <w:szCs w:val="16"/>
    </w:rPr>
  </w:style>
  <w:style w:type="character" w:customStyle="1" w:styleId="BalloonTextChar">
    <w:name w:val="Balloon Text Char"/>
    <w:link w:val="BalloonText"/>
    <w:rsid w:val="0086043D"/>
    <w:rPr>
      <w:rFonts w:ascii="Tahoma" w:hAnsi="Tahoma" w:cs="Tahoma"/>
      <w:sz w:val="16"/>
      <w:szCs w:val="16"/>
      <w:lang w:eastAsia="en-US"/>
    </w:rPr>
  </w:style>
  <w:style w:type="paragraph" w:styleId="CommentSubject">
    <w:name w:val="annotation subject"/>
    <w:basedOn w:val="CommentText"/>
    <w:next w:val="CommentText"/>
    <w:link w:val="CommentSubjectChar"/>
    <w:rsid w:val="00244014"/>
    <w:pPr>
      <w:spacing w:after="0"/>
    </w:pPr>
    <w:rPr>
      <w:rFonts w:ascii="TradeGothic" w:eastAsia="Times New Roman" w:hAnsi="TradeGothic"/>
      <w:b/>
      <w:bCs/>
    </w:rPr>
  </w:style>
  <w:style w:type="character" w:customStyle="1" w:styleId="CommentSubjectChar">
    <w:name w:val="Comment Subject Char"/>
    <w:link w:val="CommentSubject"/>
    <w:rsid w:val="00244014"/>
    <w:rPr>
      <w:rFonts w:ascii="TradeGothic" w:eastAsia="Calibri" w:hAnsi="TradeGothic"/>
      <w:b/>
      <w:bCs/>
      <w:lang w:eastAsia="en-US"/>
    </w:rPr>
  </w:style>
  <w:style w:type="character" w:customStyle="1" w:styleId="Heading1Char">
    <w:name w:val="Heading 1 Char"/>
    <w:link w:val="Heading1"/>
    <w:rsid w:val="008234E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695">
      <w:bodyDiv w:val="1"/>
      <w:marLeft w:val="0"/>
      <w:marRight w:val="0"/>
      <w:marTop w:val="0"/>
      <w:marBottom w:val="0"/>
      <w:divBdr>
        <w:top w:val="none" w:sz="0" w:space="0" w:color="auto"/>
        <w:left w:val="none" w:sz="0" w:space="0" w:color="auto"/>
        <w:bottom w:val="none" w:sz="0" w:space="0" w:color="auto"/>
        <w:right w:val="none" w:sz="0" w:space="0" w:color="auto"/>
      </w:divBdr>
    </w:div>
    <w:div w:id="566453248">
      <w:bodyDiv w:val="1"/>
      <w:marLeft w:val="0"/>
      <w:marRight w:val="0"/>
      <w:marTop w:val="0"/>
      <w:marBottom w:val="0"/>
      <w:divBdr>
        <w:top w:val="none" w:sz="0" w:space="0" w:color="auto"/>
        <w:left w:val="none" w:sz="0" w:space="0" w:color="auto"/>
        <w:bottom w:val="none" w:sz="0" w:space="0" w:color="auto"/>
        <w:right w:val="none" w:sz="0" w:space="0" w:color="auto"/>
      </w:divBdr>
    </w:div>
    <w:div w:id="1185678433">
      <w:bodyDiv w:val="1"/>
      <w:marLeft w:val="0"/>
      <w:marRight w:val="0"/>
      <w:marTop w:val="0"/>
      <w:marBottom w:val="0"/>
      <w:divBdr>
        <w:top w:val="none" w:sz="0" w:space="0" w:color="auto"/>
        <w:left w:val="none" w:sz="0" w:space="0" w:color="auto"/>
        <w:bottom w:val="none" w:sz="0" w:space="0" w:color="auto"/>
        <w:right w:val="none" w:sz="0" w:space="0" w:color="auto"/>
      </w:divBdr>
      <w:divsChild>
        <w:div w:id="1473257696">
          <w:marLeft w:val="0"/>
          <w:marRight w:val="0"/>
          <w:marTop w:val="0"/>
          <w:marBottom w:val="0"/>
          <w:divBdr>
            <w:top w:val="none" w:sz="0" w:space="0" w:color="auto"/>
            <w:left w:val="none" w:sz="0" w:space="0" w:color="auto"/>
            <w:bottom w:val="none" w:sz="0" w:space="0" w:color="auto"/>
            <w:right w:val="none" w:sz="0" w:space="0" w:color="auto"/>
          </w:divBdr>
          <w:divsChild>
            <w:div w:id="1384672686">
              <w:marLeft w:val="0"/>
              <w:marRight w:val="0"/>
              <w:marTop w:val="0"/>
              <w:marBottom w:val="0"/>
              <w:divBdr>
                <w:top w:val="none" w:sz="0" w:space="0" w:color="auto"/>
                <w:left w:val="none" w:sz="0" w:space="0" w:color="auto"/>
                <w:bottom w:val="none" w:sz="0" w:space="0" w:color="auto"/>
                <w:right w:val="none" w:sz="0" w:space="0" w:color="auto"/>
              </w:divBdr>
              <w:divsChild>
                <w:div w:id="947547042">
                  <w:marLeft w:val="0"/>
                  <w:marRight w:val="0"/>
                  <w:marTop w:val="0"/>
                  <w:marBottom w:val="0"/>
                  <w:divBdr>
                    <w:top w:val="none" w:sz="0" w:space="0" w:color="auto"/>
                    <w:left w:val="none" w:sz="0" w:space="0" w:color="auto"/>
                    <w:bottom w:val="none" w:sz="0" w:space="0" w:color="auto"/>
                    <w:right w:val="none" w:sz="0" w:space="0" w:color="auto"/>
                  </w:divBdr>
                  <w:divsChild>
                    <w:div w:id="2001538771">
                      <w:marLeft w:val="0"/>
                      <w:marRight w:val="0"/>
                      <w:marTop w:val="0"/>
                      <w:marBottom w:val="0"/>
                      <w:divBdr>
                        <w:top w:val="none" w:sz="0" w:space="0" w:color="auto"/>
                        <w:left w:val="none" w:sz="0" w:space="0" w:color="auto"/>
                        <w:bottom w:val="none" w:sz="0" w:space="0" w:color="auto"/>
                        <w:right w:val="none" w:sz="0" w:space="0" w:color="auto"/>
                      </w:divBdr>
                      <w:divsChild>
                        <w:div w:id="311519733">
                          <w:marLeft w:val="0"/>
                          <w:marRight w:val="0"/>
                          <w:marTop w:val="0"/>
                          <w:marBottom w:val="0"/>
                          <w:divBdr>
                            <w:top w:val="none" w:sz="0" w:space="0" w:color="auto"/>
                            <w:left w:val="none" w:sz="0" w:space="0" w:color="auto"/>
                            <w:bottom w:val="none" w:sz="0" w:space="0" w:color="auto"/>
                            <w:right w:val="none" w:sz="0" w:space="0" w:color="auto"/>
                          </w:divBdr>
                          <w:divsChild>
                            <w:div w:id="1871870691">
                              <w:marLeft w:val="0"/>
                              <w:marRight w:val="0"/>
                              <w:marTop w:val="0"/>
                              <w:marBottom w:val="0"/>
                              <w:divBdr>
                                <w:top w:val="none" w:sz="0" w:space="0" w:color="auto"/>
                                <w:left w:val="none" w:sz="0" w:space="0" w:color="auto"/>
                                <w:bottom w:val="none" w:sz="0" w:space="0" w:color="auto"/>
                                <w:right w:val="none" w:sz="0" w:space="0" w:color="auto"/>
                              </w:divBdr>
                              <w:divsChild>
                                <w:div w:id="1202742248">
                                  <w:marLeft w:val="0"/>
                                  <w:marRight w:val="0"/>
                                  <w:marTop w:val="0"/>
                                  <w:marBottom w:val="0"/>
                                  <w:divBdr>
                                    <w:top w:val="none" w:sz="0" w:space="0" w:color="auto"/>
                                    <w:left w:val="none" w:sz="0" w:space="0" w:color="auto"/>
                                    <w:bottom w:val="none" w:sz="0" w:space="0" w:color="auto"/>
                                    <w:right w:val="none" w:sz="0" w:space="0" w:color="auto"/>
                                  </w:divBdr>
                                  <w:divsChild>
                                    <w:div w:id="25567206">
                                      <w:marLeft w:val="0"/>
                                      <w:marRight w:val="0"/>
                                      <w:marTop w:val="0"/>
                                      <w:marBottom w:val="0"/>
                                      <w:divBdr>
                                        <w:top w:val="none" w:sz="0" w:space="0" w:color="auto"/>
                                        <w:left w:val="none" w:sz="0" w:space="0" w:color="auto"/>
                                        <w:bottom w:val="none" w:sz="0" w:space="0" w:color="auto"/>
                                        <w:right w:val="none" w:sz="0" w:space="0" w:color="auto"/>
                                      </w:divBdr>
                                      <w:divsChild>
                                        <w:div w:id="55470784">
                                          <w:marLeft w:val="75"/>
                                          <w:marRight w:val="0"/>
                                          <w:marTop w:val="0"/>
                                          <w:marBottom w:val="225"/>
                                          <w:divBdr>
                                            <w:top w:val="none" w:sz="0" w:space="0" w:color="auto"/>
                                            <w:left w:val="none" w:sz="0" w:space="0" w:color="auto"/>
                                            <w:bottom w:val="none" w:sz="0" w:space="0" w:color="auto"/>
                                            <w:right w:val="none" w:sz="0" w:space="0" w:color="auto"/>
                                          </w:divBdr>
                                          <w:divsChild>
                                            <w:div w:id="113451217">
                                              <w:marLeft w:val="0"/>
                                              <w:marRight w:val="0"/>
                                              <w:marTop w:val="0"/>
                                              <w:marBottom w:val="0"/>
                                              <w:divBdr>
                                                <w:top w:val="none" w:sz="0" w:space="0" w:color="auto"/>
                                                <w:left w:val="none" w:sz="0" w:space="0" w:color="auto"/>
                                                <w:bottom w:val="none" w:sz="0" w:space="0" w:color="auto"/>
                                                <w:right w:val="none" w:sz="0" w:space="0" w:color="auto"/>
                                              </w:divBdr>
                                              <w:divsChild>
                                                <w:div w:id="11525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94359">
      <w:bodyDiv w:val="1"/>
      <w:marLeft w:val="0"/>
      <w:marRight w:val="0"/>
      <w:marTop w:val="0"/>
      <w:marBottom w:val="0"/>
      <w:divBdr>
        <w:top w:val="none" w:sz="0" w:space="0" w:color="auto"/>
        <w:left w:val="none" w:sz="0" w:space="0" w:color="auto"/>
        <w:bottom w:val="none" w:sz="0" w:space="0" w:color="auto"/>
        <w:right w:val="none" w:sz="0" w:space="0" w:color="auto"/>
      </w:divBdr>
    </w:div>
    <w:div w:id="1432777786">
      <w:bodyDiv w:val="1"/>
      <w:marLeft w:val="0"/>
      <w:marRight w:val="0"/>
      <w:marTop w:val="0"/>
      <w:marBottom w:val="0"/>
      <w:divBdr>
        <w:top w:val="none" w:sz="0" w:space="0" w:color="auto"/>
        <w:left w:val="none" w:sz="0" w:space="0" w:color="auto"/>
        <w:bottom w:val="none" w:sz="0" w:space="0" w:color="auto"/>
        <w:right w:val="none" w:sz="0" w:space="0" w:color="auto"/>
      </w:divBdr>
    </w:div>
    <w:div w:id="20714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2017-10-17T23:00:00+00:00</Meeting_x0020_Date>
    <Assembly xmlns="a4e7e3ba-90a1-4b0a-844f-73b076486bd6">5</Assembly>
  </documentManagement>
</p:properties>
</file>

<file path=customXml/itemProps1.xml><?xml version="1.0" encoding="utf-8"?>
<ds:datastoreItem xmlns:ds="http://schemas.openxmlformats.org/officeDocument/2006/customXml" ds:itemID="{E738B5DC-1968-40A0-9F3A-1005A05AC798}"/>
</file>

<file path=customXml/itemProps2.xml><?xml version="1.0" encoding="utf-8"?>
<ds:datastoreItem xmlns:ds="http://schemas.openxmlformats.org/officeDocument/2006/customXml" ds:itemID="{D1558F6B-40E7-42FB-BFFF-81A80B2E39C2}"/>
</file>

<file path=customXml/itemProps3.xml><?xml version="1.0" encoding="utf-8"?>
<ds:datastoreItem xmlns:ds="http://schemas.openxmlformats.org/officeDocument/2006/customXml" ds:itemID="{66A09D2C-4AF0-4AA3-8846-6616F6533118}"/>
</file>

<file path=customXml/itemProps4.xml><?xml version="1.0" encoding="utf-8"?>
<ds:datastoreItem xmlns:ds="http://schemas.openxmlformats.org/officeDocument/2006/customXml" ds:itemID="{5C481E07-3D3A-45E2-8B3E-B3CC18310EFF}"/>
</file>

<file path=docProps/app.xml><?xml version="1.0" encoding="utf-8"?>
<Properties xmlns="http://schemas.openxmlformats.org/officeDocument/2006/extended-properties" xmlns:vt="http://schemas.openxmlformats.org/officeDocument/2006/docPropsVTypes">
  <Template>A1CDC147</Template>
  <TotalTime>0</TotalTime>
  <Pages>2</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UPDATE</dc:title>
  <dc:creator>burnsc</dc:creator>
  <cp:lastModifiedBy>Roberts, Tomos (OFMCO - Cabinet Division)</cp:lastModifiedBy>
  <cp:revision>2</cp:revision>
  <cp:lastPrinted>2011-05-27T09:19:00Z</cp:lastPrinted>
  <dcterms:created xsi:type="dcterms:W3CDTF">2017-10-18T06:25:00Z</dcterms:created>
  <dcterms:modified xsi:type="dcterms:W3CDTF">2017-10-18T06:25:00Z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A19527336</vt:lpwstr>
  </property>
  <property fmtid="{D5CDD505-2E9C-101B-9397-08002B2CF9AE}" pid="4" name="Objective-Title">
    <vt:lpwstr>Final Written Statement Student Finance Changes</vt:lpwstr>
  </property>
  <property fmtid="{D5CDD505-2E9C-101B-9397-08002B2CF9AE}" pid="5" name="Objective-Comment">
    <vt:lpwstr/>
  </property>
  <property fmtid="{D5CDD505-2E9C-101B-9397-08002B2CF9AE}" pid="6" name="Objective-CreationStamp">
    <vt:filetime>2017-10-12T08:25:24Z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2017-10-13T12:36:58Z</vt:filetime>
  </property>
  <property fmtid="{D5CDD505-2E9C-101B-9397-08002B2CF9AE}" pid="10" name="Objective-ModificationStamp">
    <vt:filetime>2017-10-13T12:36:58Z</vt:filetime>
  </property>
  <property fmtid="{D5CDD505-2E9C-101B-9397-08002B2CF9AE}" pid="11" name="Objective-Owner">
    <vt:lpwstr>Jones, Clare - (ESNR-SHELL -HE Division)</vt:lpwstr>
  </property>
  <property fmtid="{D5CDD505-2E9C-101B-9397-08002B2CF9AE}" pid="12" name="Objective-Path">
    <vt:lpwstr>Objective Global Folder:Business File Plan:Economy, Skills &amp; Natural Resources (ESNR) - SHELL - Higher Education:1 - Save:Student Support Policy and Subordinate Legislation Branch:Legislation:Student Finance:Student Finance Regulations - Research - Develo</vt:lpwstr>
  </property>
  <property fmtid="{D5CDD505-2E9C-101B-9397-08002B2CF9AE}" pid="13" name="Objective-Parent">
    <vt:lpwstr>Tuition Fees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2017-10-11T23:00:00Z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