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D607" w14:textId="77777777" w:rsidR="00CF7CE3" w:rsidRDefault="00CF7CE3" w:rsidP="00CF7CE3">
      <w:pPr>
        <w:jc w:val="right"/>
        <w:rPr>
          <w:b/>
        </w:rPr>
      </w:pPr>
    </w:p>
    <w:p w14:paraId="65D2AF18" w14:textId="77777777" w:rsidR="00CF7CE3" w:rsidRDefault="00CF7CE3" w:rsidP="00CF7CE3">
      <w:pPr>
        <w:pStyle w:val="Heading1"/>
        <w:rPr>
          <w:color w:val="FF0000"/>
        </w:rPr>
      </w:pPr>
    </w:p>
    <w:p w14:paraId="5E9422C7" w14:textId="77777777" w:rsidR="00CF7CE3" w:rsidRDefault="00CF7CE3" w:rsidP="00CF7CE3">
      <w:pPr>
        <w:pStyle w:val="Heading1"/>
        <w:rPr>
          <w:color w:val="FF0000"/>
        </w:rPr>
      </w:pPr>
    </w:p>
    <w:p w14:paraId="74071E2E" w14:textId="77777777" w:rsidR="00CF7CE3" w:rsidRDefault="00CF7CE3" w:rsidP="00CF7CE3">
      <w:pPr>
        <w:pStyle w:val="Heading1"/>
        <w:rPr>
          <w:color w:val="FF0000"/>
        </w:rPr>
      </w:pPr>
    </w:p>
    <w:p w14:paraId="501DCE82" w14:textId="77777777" w:rsidR="00CF7CE3" w:rsidRDefault="00CF7CE3" w:rsidP="00CF7CE3">
      <w:pPr>
        <w:pStyle w:val="Heading1"/>
        <w:rPr>
          <w:color w:val="FF0000"/>
        </w:rPr>
      </w:pPr>
      <w:r>
        <w:rPr>
          <w:noProof/>
        </w:rPr>
        <w:drawing>
          <wp:anchor distT="0" distB="0" distL="114300" distR="114300" simplePos="0" relativeHeight="251661312" behindDoc="1" locked="0" layoutInCell="1" allowOverlap="1" wp14:anchorId="3DC72A82" wp14:editId="1CB68DED">
            <wp:simplePos x="0" y="0"/>
            <wp:positionH relativeFrom="column">
              <wp:posOffset>4928235</wp:posOffset>
            </wp:positionH>
            <wp:positionV relativeFrom="paragraph">
              <wp:posOffset>-950595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2883E8D" w14:textId="77777777" w:rsidR="00CF7CE3" w:rsidRDefault="00CF7CE3" w:rsidP="00CF7CE3">
      <w:pPr>
        <w:pStyle w:val="Heading1"/>
        <w:rPr>
          <w:color w:val="FF0000"/>
        </w:rPr>
      </w:pPr>
    </w:p>
    <w:p w14:paraId="5FD45B39" w14:textId="77777777" w:rsidR="00CF7CE3" w:rsidRDefault="00CF7CE3" w:rsidP="00CF7CE3">
      <w:pPr>
        <w:pStyle w:val="Heading1"/>
        <w:rPr>
          <w:color w:val="FF0000"/>
        </w:rPr>
      </w:pPr>
    </w:p>
    <w:p w14:paraId="70BC75CB" w14:textId="77777777" w:rsidR="00CF7CE3" w:rsidRDefault="00CF7CE3" w:rsidP="00CF7CE3">
      <w:pPr>
        <w:pStyle w:val="Heading1"/>
        <w:rPr>
          <w:color w:val="FF0000"/>
        </w:rPr>
      </w:pPr>
    </w:p>
    <w:p w14:paraId="08FFCFA8" w14:textId="77777777" w:rsidR="00CF7CE3" w:rsidRDefault="00CF7CE3" w:rsidP="00CF7CE3">
      <w:pPr>
        <w:pStyle w:val="Heading1"/>
        <w:rPr>
          <w:color w:val="FF0000"/>
        </w:rPr>
      </w:pPr>
    </w:p>
    <w:p w14:paraId="58CE0A84" w14:textId="77777777" w:rsidR="00CF7CE3" w:rsidRDefault="00CF7CE3" w:rsidP="00CF7CE3">
      <w:pPr>
        <w:pStyle w:val="Heading1"/>
        <w:rPr>
          <w:color w:val="FF0000"/>
        </w:rPr>
      </w:pPr>
    </w:p>
    <w:p w14:paraId="7376436A" w14:textId="77777777" w:rsidR="00CF7CE3" w:rsidRDefault="00CF7CE3" w:rsidP="00CF7CE3">
      <w:pPr>
        <w:pStyle w:val="Heading1"/>
        <w:rPr>
          <w:color w:val="FF0000"/>
        </w:rPr>
      </w:pPr>
      <w:r>
        <w:rPr>
          <w:noProof/>
        </w:rPr>
        <mc:AlternateContent>
          <mc:Choice Requires="wps">
            <w:drawing>
              <wp:anchor distT="0" distB="0" distL="114300" distR="114300" simplePos="0" relativeHeight="251659264" behindDoc="0" locked="0" layoutInCell="0" allowOverlap="1" wp14:anchorId="226F88A1" wp14:editId="2BD93F9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CE8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B053511" w14:textId="77777777" w:rsidR="00CF7CE3" w:rsidRDefault="00CF7CE3" w:rsidP="00CF7CE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1D194E2" w14:textId="77777777" w:rsidR="00CF7CE3" w:rsidRDefault="00CF7CE3" w:rsidP="00CF7CE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049756C" w14:textId="77777777" w:rsidR="00CF7CE3" w:rsidRDefault="00CF7CE3" w:rsidP="00CF7CE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D2A897A" w14:textId="77777777" w:rsidR="00CF7CE3" w:rsidRPr="00CE48F3" w:rsidRDefault="00CF7CE3" w:rsidP="00CF7CE3">
      <w:pPr>
        <w:rPr>
          <w:b/>
          <w:color w:val="FF0000"/>
        </w:rPr>
      </w:pPr>
      <w:r>
        <w:rPr>
          <w:b/>
          <w:noProof/>
          <w:lang w:eastAsia="en-GB"/>
        </w:rPr>
        <mc:AlternateContent>
          <mc:Choice Requires="wps">
            <w:drawing>
              <wp:anchor distT="0" distB="0" distL="114300" distR="114300" simplePos="0" relativeHeight="251660288" behindDoc="0" locked="0" layoutInCell="0" allowOverlap="1" wp14:anchorId="48683E32" wp14:editId="6226D78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B0D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F7CE3" w:rsidRPr="00A011A1" w14:paraId="53DBA558" w14:textId="77777777" w:rsidTr="005D3355">
        <w:tc>
          <w:tcPr>
            <w:tcW w:w="1383" w:type="dxa"/>
            <w:tcBorders>
              <w:top w:val="nil"/>
              <w:left w:val="nil"/>
              <w:bottom w:val="nil"/>
              <w:right w:val="nil"/>
            </w:tcBorders>
            <w:vAlign w:val="center"/>
          </w:tcPr>
          <w:p w14:paraId="53E8CD9C" w14:textId="77777777" w:rsidR="00CF7CE3" w:rsidRDefault="00CF7CE3" w:rsidP="005D3355">
            <w:pPr>
              <w:spacing w:before="120" w:after="120"/>
              <w:rPr>
                <w:rFonts w:ascii="Arial" w:hAnsi="Arial" w:cs="Arial"/>
                <w:b/>
                <w:bCs/>
                <w:sz w:val="24"/>
                <w:szCs w:val="24"/>
              </w:rPr>
            </w:pPr>
          </w:p>
          <w:p w14:paraId="2524ADAB" w14:textId="77777777" w:rsidR="00CF7CE3" w:rsidRPr="00BB62A8" w:rsidRDefault="00CF7CE3" w:rsidP="005D3355">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27445A" w14:textId="77777777" w:rsidR="00CF7CE3" w:rsidRPr="00670227" w:rsidRDefault="00CF7CE3" w:rsidP="005D3355">
            <w:pPr>
              <w:spacing w:before="120" w:after="120"/>
              <w:rPr>
                <w:rFonts w:ascii="Arial" w:hAnsi="Arial" w:cs="Arial"/>
                <w:b/>
                <w:bCs/>
                <w:sz w:val="24"/>
                <w:szCs w:val="24"/>
              </w:rPr>
            </w:pPr>
          </w:p>
          <w:p w14:paraId="7C75F241" w14:textId="77777777" w:rsidR="00CF7CE3" w:rsidRPr="00670227" w:rsidRDefault="00CF7CE3" w:rsidP="005D3355">
            <w:pPr>
              <w:spacing w:before="120" w:after="120"/>
              <w:rPr>
                <w:rFonts w:ascii="Arial" w:hAnsi="Arial" w:cs="Arial"/>
                <w:b/>
                <w:bCs/>
                <w:sz w:val="24"/>
                <w:szCs w:val="24"/>
              </w:rPr>
            </w:pPr>
            <w:r>
              <w:rPr>
                <w:rFonts w:ascii="Arial" w:hAnsi="Arial" w:cs="Arial"/>
                <w:b/>
                <w:bCs/>
                <w:sz w:val="24"/>
                <w:szCs w:val="24"/>
              </w:rPr>
              <w:t>Report and recommendations from the Independent Welsh Pay Review Body (IWPRB)</w:t>
            </w:r>
          </w:p>
        </w:tc>
      </w:tr>
      <w:tr w:rsidR="00CF7CE3" w:rsidRPr="00A011A1" w14:paraId="218C47C6" w14:textId="77777777" w:rsidTr="005D3355">
        <w:tc>
          <w:tcPr>
            <w:tcW w:w="1383" w:type="dxa"/>
            <w:tcBorders>
              <w:top w:val="nil"/>
              <w:left w:val="nil"/>
              <w:bottom w:val="nil"/>
              <w:right w:val="nil"/>
            </w:tcBorders>
            <w:vAlign w:val="center"/>
          </w:tcPr>
          <w:p w14:paraId="2C62F304" w14:textId="77777777" w:rsidR="00CF7CE3" w:rsidRPr="00BB62A8" w:rsidRDefault="00CF7CE3" w:rsidP="005D3355">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11B652" w14:textId="77777777" w:rsidR="00CF7CE3" w:rsidRPr="00670227" w:rsidRDefault="00CF7CE3" w:rsidP="005D3355">
            <w:pPr>
              <w:spacing w:before="120" w:after="120"/>
              <w:rPr>
                <w:rFonts w:ascii="Arial" w:hAnsi="Arial" w:cs="Arial"/>
                <w:b/>
                <w:bCs/>
                <w:sz w:val="24"/>
                <w:szCs w:val="24"/>
              </w:rPr>
            </w:pPr>
            <w:r>
              <w:rPr>
                <w:rFonts w:ascii="Arial" w:hAnsi="Arial" w:cs="Arial"/>
                <w:b/>
                <w:bCs/>
                <w:sz w:val="24"/>
                <w:szCs w:val="24"/>
              </w:rPr>
              <w:t>29 July 2020</w:t>
            </w:r>
          </w:p>
        </w:tc>
      </w:tr>
      <w:tr w:rsidR="00CF7CE3" w:rsidRPr="00A011A1" w14:paraId="319B6643" w14:textId="77777777" w:rsidTr="005D3355">
        <w:tc>
          <w:tcPr>
            <w:tcW w:w="1383" w:type="dxa"/>
            <w:tcBorders>
              <w:top w:val="nil"/>
              <w:left w:val="nil"/>
              <w:bottom w:val="nil"/>
              <w:right w:val="nil"/>
            </w:tcBorders>
            <w:vAlign w:val="center"/>
          </w:tcPr>
          <w:p w14:paraId="1DAA44A2" w14:textId="77777777" w:rsidR="00CF7CE3" w:rsidRPr="00BB62A8" w:rsidRDefault="00CF7CE3" w:rsidP="005D3355">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817BC31" w14:textId="77777777" w:rsidR="00CF7CE3" w:rsidRPr="00670227" w:rsidRDefault="00CF7CE3" w:rsidP="005D3355">
            <w:pPr>
              <w:spacing w:before="120" w:after="120"/>
              <w:rPr>
                <w:rFonts w:ascii="Arial" w:hAnsi="Arial" w:cs="Arial"/>
                <w:b/>
                <w:bCs/>
                <w:sz w:val="24"/>
                <w:szCs w:val="24"/>
              </w:rPr>
            </w:pPr>
            <w:r>
              <w:rPr>
                <w:rFonts w:ascii="Arial" w:hAnsi="Arial" w:cs="Arial"/>
                <w:b/>
                <w:bCs/>
                <w:sz w:val="24"/>
                <w:szCs w:val="24"/>
              </w:rPr>
              <w:t>Kirsty Williams MS, Minister for Education</w:t>
            </w:r>
          </w:p>
        </w:tc>
      </w:tr>
    </w:tbl>
    <w:p w14:paraId="31AEF69A" w14:textId="77777777" w:rsidR="00CF7CE3" w:rsidRDefault="00CF7CE3" w:rsidP="00CF7CE3">
      <w:pPr>
        <w:rPr>
          <w:rFonts w:ascii="Arial" w:hAnsi="Arial" w:cs="Arial"/>
          <w:b/>
          <w:sz w:val="24"/>
          <w:szCs w:val="24"/>
        </w:rPr>
      </w:pPr>
    </w:p>
    <w:p w14:paraId="203738C1" w14:textId="77777777" w:rsidR="00CF7CE3" w:rsidRPr="00533129" w:rsidRDefault="00CF7CE3" w:rsidP="00CF7CE3">
      <w:pPr>
        <w:rPr>
          <w:rFonts w:ascii="Arial" w:hAnsi="Arial" w:cs="Arial"/>
          <w:sz w:val="24"/>
          <w:szCs w:val="24"/>
        </w:rPr>
      </w:pPr>
    </w:p>
    <w:p w14:paraId="0189108B" w14:textId="77777777" w:rsidR="00CF7CE3" w:rsidRDefault="00CF7CE3" w:rsidP="00CF7CE3">
      <w:pPr>
        <w:rPr>
          <w:rFonts w:ascii="Arial" w:hAnsi="Arial" w:cs="Arial"/>
          <w:sz w:val="24"/>
          <w:szCs w:val="24"/>
        </w:rPr>
      </w:pPr>
      <w:r>
        <w:rPr>
          <w:rFonts w:ascii="Arial" w:hAnsi="Arial" w:cs="Arial"/>
          <w:sz w:val="24"/>
          <w:szCs w:val="24"/>
        </w:rPr>
        <w:t>I am pleased to publish today the second report of the Independent Welsh Pay Review Body (IWPRB), covering recommendations for amendments to teachers’ pay and conditions fr</w:t>
      </w:r>
      <w:r w:rsidRPr="00AE7B1E">
        <w:rPr>
          <w:rFonts w:ascii="Arial" w:hAnsi="Arial" w:cs="Arial"/>
          <w:sz w:val="24"/>
          <w:szCs w:val="24"/>
        </w:rPr>
        <w:t>om September 2020 (</w:t>
      </w:r>
      <w:hyperlink r:id="rId12" w:history="1">
        <w:r w:rsidRPr="00AE7B1E">
          <w:rPr>
            <w:rStyle w:val="Hyperlink"/>
            <w:rFonts w:ascii="Arial" w:hAnsi="Arial" w:cs="Arial"/>
            <w:sz w:val="24"/>
            <w:szCs w:val="24"/>
          </w:rPr>
          <w:t>https://gov.wales/independent-welsh-pay-review-body-second-report-2020</w:t>
        </w:r>
      </w:hyperlink>
      <w:r>
        <w:rPr>
          <w:rFonts w:ascii="Arial" w:hAnsi="Arial" w:cs="Arial"/>
          <w:sz w:val="24"/>
          <w:szCs w:val="24"/>
          <w:lang w:eastAsia="en-GB"/>
        </w:rPr>
        <w:t>).</w:t>
      </w:r>
    </w:p>
    <w:p w14:paraId="024C6277" w14:textId="77777777" w:rsidR="00CF7CE3" w:rsidRDefault="00CF7CE3" w:rsidP="00CF7CE3">
      <w:pPr>
        <w:rPr>
          <w:rFonts w:ascii="Arial" w:hAnsi="Arial" w:cs="Arial"/>
          <w:sz w:val="24"/>
          <w:szCs w:val="24"/>
        </w:rPr>
      </w:pPr>
    </w:p>
    <w:p w14:paraId="476A2B06" w14:textId="77777777" w:rsidR="00CF7CE3" w:rsidRDefault="00CF7CE3" w:rsidP="00CF7CE3">
      <w:pPr>
        <w:rPr>
          <w:rFonts w:ascii="Arial" w:hAnsi="Arial" w:cs="Arial"/>
          <w:sz w:val="24"/>
          <w:szCs w:val="24"/>
        </w:rPr>
      </w:pPr>
      <w:r>
        <w:rPr>
          <w:rFonts w:ascii="Arial" w:hAnsi="Arial" w:cs="Arial"/>
          <w:sz w:val="24"/>
          <w:szCs w:val="24"/>
        </w:rPr>
        <w:t>I welcome the report, which provides a very detailed and comprehensive analysis of the current issues and offers constructive advice for the short and longer terms. I am grateful to the Chair and Members for all their efforts particularly during these challenging times.</w:t>
      </w:r>
    </w:p>
    <w:p w14:paraId="4F016892" w14:textId="77777777" w:rsidR="00CF7CE3" w:rsidRDefault="00CF7CE3" w:rsidP="00CF7CE3">
      <w:pPr>
        <w:rPr>
          <w:rFonts w:ascii="Arial" w:hAnsi="Arial" w:cs="Arial"/>
          <w:sz w:val="24"/>
          <w:szCs w:val="24"/>
        </w:rPr>
      </w:pPr>
    </w:p>
    <w:p w14:paraId="04157D0A" w14:textId="77777777" w:rsidR="00CF7CE3" w:rsidRDefault="00CF7CE3" w:rsidP="00CF7CE3">
      <w:pPr>
        <w:rPr>
          <w:rFonts w:ascii="Arial" w:hAnsi="Arial" w:cs="Arial"/>
          <w:sz w:val="24"/>
          <w:szCs w:val="24"/>
        </w:rPr>
      </w:pPr>
      <w:r>
        <w:rPr>
          <w:rFonts w:ascii="Arial" w:hAnsi="Arial" w:cs="Arial"/>
          <w:sz w:val="24"/>
          <w:szCs w:val="24"/>
        </w:rPr>
        <w:t xml:space="preserve">The IWPRB make </w:t>
      </w:r>
      <w:proofErr w:type="gramStart"/>
      <w:r>
        <w:rPr>
          <w:rFonts w:ascii="Arial" w:hAnsi="Arial" w:cs="Arial"/>
          <w:sz w:val="24"/>
          <w:szCs w:val="24"/>
        </w:rPr>
        <w:t>7</w:t>
      </w:r>
      <w:proofErr w:type="gramEnd"/>
      <w:r>
        <w:rPr>
          <w:rFonts w:ascii="Arial" w:hAnsi="Arial" w:cs="Arial"/>
          <w:sz w:val="24"/>
          <w:szCs w:val="24"/>
        </w:rPr>
        <w:t xml:space="preserve"> main recommendations, all of which I accept in principle and aim to implement from 1 September. The full list of recommendations in the Report is at Annex A. Briefly, these include:</w:t>
      </w:r>
    </w:p>
    <w:p w14:paraId="476A8D7F" w14:textId="77777777" w:rsidR="00CF7CE3" w:rsidRPr="008A338C" w:rsidRDefault="00CF7CE3" w:rsidP="00CF7CE3">
      <w:pPr>
        <w:pStyle w:val="ListParagraph"/>
        <w:numPr>
          <w:ilvl w:val="0"/>
          <w:numId w:val="9"/>
        </w:numPr>
        <w:rPr>
          <w:rFonts w:ascii="Arial" w:hAnsi="Arial" w:cs="Arial"/>
          <w:sz w:val="24"/>
          <w:szCs w:val="24"/>
        </w:rPr>
      </w:pPr>
      <w:r w:rsidRPr="008A338C">
        <w:rPr>
          <w:rFonts w:ascii="Arial" w:hAnsi="Arial" w:cs="Arial"/>
          <w:sz w:val="24"/>
          <w:szCs w:val="24"/>
        </w:rPr>
        <w:t>Recommendation 1</w:t>
      </w:r>
      <w:r>
        <w:rPr>
          <w:rFonts w:ascii="Arial" w:hAnsi="Arial" w:cs="Arial"/>
          <w:sz w:val="24"/>
          <w:szCs w:val="24"/>
        </w:rPr>
        <w:t>, which</w:t>
      </w:r>
      <w:r w:rsidRPr="008A338C">
        <w:rPr>
          <w:rFonts w:ascii="Arial" w:hAnsi="Arial" w:cs="Arial"/>
          <w:sz w:val="24"/>
          <w:szCs w:val="24"/>
        </w:rPr>
        <w:t xml:space="preserve"> deals with uprating pay rates </w:t>
      </w:r>
      <w:r>
        <w:rPr>
          <w:rFonts w:ascii="Arial" w:hAnsi="Arial" w:cs="Arial"/>
          <w:sz w:val="24"/>
          <w:szCs w:val="24"/>
        </w:rPr>
        <w:t>- including, in effect, a proposed increase of</w:t>
      </w:r>
      <w:r w:rsidRPr="008A338C">
        <w:rPr>
          <w:rFonts w:ascii="Arial" w:hAnsi="Arial" w:cs="Arial"/>
          <w:sz w:val="24"/>
          <w:szCs w:val="24"/>
        </w:rPr>
        <w:t xml:space="preserve"> 8.48% for those on the minimum </w:t>
      </w:r>
      <w:r>
        <w:rPr>
          <w:rFonts w:ascii="Arial" w:hAnsi="Arial" w:cs="Arial"/>
          <w:sz w:val="24"/>
          <w:szCs w:val="24"/>
        </w:rPr>
        <w:t>of the Main Pay Range</w:t>
      </w:r>
    </w:p>
    <w:p w14:paraId="5DC32910" w14:textId="77777777" w:rsidR="00CF7CE3" w:rsidRPr="008A338C" w:rsidRDefault="00CF7CE3" w:rsidP="00CF7CE3">
      <w:pPr>
        <w:pStyle w:val="ListParagraph"/>
        <w:numPr>
          <w:ilvl w:val="0"/>
          <w:numId w:val="9"/>
        </w:numPr>
        <w:rPr>
          <w:rFonts w:ascii="Arial" w:hAnsi="Arial" w:cs="Arial"/>
          <w:sz w:val="24"/>
          <w:szCs w:val="24"/>
        </w:rPr>
      </w:pPr>
      <w:r w:rsidRPr="008A338C">
        <w:rPr>
          <w:rFonts w:ascii="Arial" w:hAnsi="Arial" w:cs="Arial"/>
          <w:sz w:val="24"/>
          <w:szCs w:val="24"/>
        </w:rPr>
        <w:t>Recommendations 2 and 3</w:t>
      </w:r>
      <w:r>
        <w:rPr>
          <w:rFonts w:ascii="Arial" w:hAnsi="Arial" w:cs="Arial"/>
          <w:sz w:val="24"/>
          <w:szCs w:val="24"/>
        </w:rPr>
        <w:t>, which</w:t>
      </w:r>
      <w:r w:rsidRPr="008A338C">
        <w:rPr>
          <w:rFonts w:ascii="Arial" w:hAnsi="Arial" w:cs="Arial"/>
          <w:sz w:val="24"/>
          <w:szCs w:val="24"/>
        </w:rPr>
        <w:t xml:space="preserve"> </w:t>
      </w:r>
      <w:r>
        <w:rPr>
          <w:rFonts w:ascii="Arial" w:hAnsi="Arial" w:cs="Arial"/>
          <w:sz w:val="24"/>
          <w:szCs w:val="24"/>
        </w:rPr>
        <w:t>propose</w:t>
      </w:r>
      <w:r w:rsidRPr="008A338C">
        <w:rPr>
          <w:rFonts w:ascii="Arial" w:hAnsi="Arial" w:cs="Arial"/>
          <w:sz w:val="24"/>
          <w:szCs w:val="24"/>
        </w:rPr>
        <w:t xml:space="preserve"> a return of national pay scales</w:t>
      </w:r>
      <w:r>
        <w:rPr>
          <w:rFonts w:ascii="Arial" w:hAnsi="Arial" w:cs="Arial"/>
          <w:sz w:val="24"/>
          <w:szCs w:val="24"/>
        </w:rPr>
        <w:t>,</w:t>
      </w:r>
      <w:r w:rsidRPr="008A338C">
        <w:rPr>
          <w:rFonts w:ascii="Arial" w:hAnsi="Arial" w:cs="Arial"/>
          <w:sz w:val="24"/>
          <w:szCs w:val="24"/>
        </w:rPr>
        <w:t xml:space="preserve"> with annual pay increments based on experience rather than performance</w:t>
      </w:r>
    </w:p>
    <w:p w14:paraId="230B222E" w14:textId="77777777" w:rsidR="00CF7CE3" w:rsidRDefault="00CF7CE3" w:rsidP="00CF7CE3">
      <w:pPr>
        <w:pStyle w:val="ListParagraph"/>
        <w:numPr>
          <w:ilvl w:val="0"/>
          <w:numId w:val="9"/>
        </w:numPr>
        <w:rPr>
          <w:rFonts w:ascii="Arial" w:hAnsi="Arial" w:cs="Arial"/>
          <w:sz w:val="24"/>
          <w:szCs w:val="24"/>
        </w:rPr>
      </w:pPr>
      <w:r w:rsidRPr="008A338C">
        <w:rPr>
          <w:rFonts w:ascii="Arial" w:hAnsi="Arial" w:cs="Arial"/>
          <w:sz w:val="24"/>
          <w:szCs w:val="24"/>
        </w:rPr>
        <w:t>Recommendations 4-6</w:t>
      </w:r>
      <w:r>
        <w:rPr>
          <w:rFonts w:ascii="Arial" w:hAnsi="Arial" w:cs="Arial"/>
          <w:sz w:val="24"/>
          <w:szCs w:val="24"/>
        </w:rPr>
        <w:t>;</w:t>
      </w:r>
      <w:r w:rsidRPr="008A338C">
        <w:rPr>
          <w:rFonts w:ascii="Arial" w:hAnsi="Arial" w:cs="Arial"/>
          <w:sz w:val="24"/>
          <w:szCs w:val="24"/>
        </w:rPr>
        <w:t xml:space="preserve"> deal</w:t>
      </w:r>
      <w:r>
        <w:rPr>
          <w:rFonts w:ascii="Arial" w:hAnsi="Arial" w:cs="Arial"/>
          <w:sz w:val="24"/>
          <w:szCs w:val="24"/>
        </w:rPr>
        <w:t>ing</w:t>
      </w:r>
      <w:r w:rsidRPr="008A338C">
        <w:rPr>
          <w:rFonts w:ascii="Arial" w:hAnsi="Arial" w:cs="Arial"/>
          <w:sz w:val="24"/>
          <w:szCs w:val="24"/>
        </w:rPr>
        <w:t xml:space="preserve"> with current flexibilities within the system</w:t>
      </w:r>
    </w:p>
    <w:p w14:paraId="7D2B109B" w14:textId="77777777" w:rsidR="00CF7CE3" w:rsidRPr="008A338C" w:rsidRDefault="00CF7CE3" w:rsidP="00CF7CE3">
      <w:pPr>
        <w:pStyle w:val="ListParagraph"/>
        <w:numPr>
          <w:ilvl w:val="0"/>
          <w:numId w:val="9"/>
        </w:numPr>
        <w:rPr>
          <w:rFonts w:ascii="Arial" w:hAnsi="Arial" w:cs="Arial"/>
          <w:sz w:val="24"/>
          <w:szCs w:val="24"/>
        </w:rPr>
      </w:pPr>
      <w:r>
        <w:rPr>
          <w:rFonts w:ascii="Arial" w:hAnsi="Arial" w:cs="Arial"/>
          <w:sz w:val="24"/>
          <w:szCs w:val="24"/>
        </w:rPr>
        <w:t>R</w:t>
      </w:r>
      <w:r w:rsidRPr="008A338C">
        <w:rPr>
          <w:rFonts w:ascii="Arial" w:hAnsi="Arial" w:cs="Arial"/>
          <w:sz w:val="24"/>
          <w:szCs w:val="24"/>
        </w:rPr>
        <w:t>ecommendation 7</w:t>
      </w:r>
      <w:r>
        <w:rPr>
          <w:rFonts w:ascii="Arial" w:hAnsi="Arial" w:cs="Arial"/>
          <w:sz w:val="24"/>
          <w:szCs w:val="24"/>
        </w:rPr>
        <w:t xml:space="preserve">, which relates to </w:t>
      </w:r>
      <w:r w:rsidRPr="008A338C">
        <w:rPr>
          <w:rFonts w:ascii="Arial" w:hAnsi="Arial" w:cs="Arial"/>
          <w:sz w:val="24"/>
          <w:szCs w:val="24"/>
        </w:rPr>
        <w:t>longer term considerations for discussion.</w:t>
      </w:r>
    </w:p>
    <w:p w14:paraId="7828F89A" w14:textId="77777777" w:rsidR="00CF7CE3" w:rsidRDefault="00CF7CE3" w:rsidP="00CF7CE3">
      <w:pPr>
        <w:rPr>
          <w:rFonts w:ascii="Arial" w:hAnsi="Arial" w:cs="Arial"/>
          <w:sz w:val="24"/>
          <w:szCs w:val="24"/>
        </w:rPr>
      </w:pPr>
    </w:p>
    <w:p w14:paraId="56D6142B" w14:textId="77777777" w:rsidR="00CF7CE3" w:rsidRPr="00624CC8" w:rsidRDefault="00CF7CE3" w:rsidP="00CF7CE3">
      <w:pPr>
        <w:rPr>
          <w:rFonts w:ascii="Arial" w:hAnsi="Arial" w:cs="Arial"/>
          <w:sz w:val="24"/>
          <w:szCs w:val="24"/>
        </w:rPr>
      </w:pPr>
      <w:r w:rsidRPr="00624CC8">
        <w:rPr>
          <w:rFonts w:ascii="Arial" w:hAnsi="Arial" w:cs="Arial"/>
          <w:sz w:val="24"/>
          <w:szCs w:val="24"/>
        </w:rPr>
        <w:t xml:space="preserve">I </w:t>
      </w:r>
      <w:r>
        <w:rPr>
          <w:rFonts w:ascii="Arial" w:hAnsi="Arial" w:cs="Arial"/>
          <w:sz w:val="24"/>
          <w:szCs w:val="24"/>
        </w:rPr>
        <w:t xml:space="preserve">also </w:t>
      </w:r>
      <w:r w:rsidRPr="00624CC8">
        <w:rPr>
          <w:rFonts w:ascii="Arial" w:hAnsi="Arial" w:cs="Arial"/>
          <w:sz w:val="24"/>
          <w:szCs w:val="24"/>
        </w:rPr>
        <w:t xml:space="preserve">remain committed to the principle of ‘no detriment’ as we use our devolved responsibilities for only the second time. I am therefore consulting </w:t>
      </w:r>
      <w:proofErr w:type="gramStart"/>
      <w:r w:rsidRPr="00624CC8">
        <w:rPr>
          <w:rFonts w:ascii="Arial" w:hAnsi="Arial" w:cs="Arial"/>
          <w:sz w:val="24"/>
          <w:szCs w:val="24"/>
        </w:rPr>
        <w:t>on the basis of</w:t>
      </w:r>
      <w:proofErr w:type="gramEnd"/>
      <w:r w:rsidRPr="00624CC8">
        <w:rPr>
          <w:rFonts w:ascii="Arial" w:hAnsi="Arial" w:cs="Arial"/>
          <w:sz w:val="24"/>
          <w:szCs w:val="24"/>
        </w:rPr>
        <w:t xml:space="preserve"> uprating pay for teachers in Wales for an overall cost of 3.1%. I do so whilst recognising that this goes beyond the recommendations of the </w:t>
      </w:r>
      <w:proofErr w:type="gramStart"/>
      <w:r w:rsidRPr="00624CC8">
        <w:rPr>
          <w:rFonts w:ascii="Arial" w:hAnsi="Arial" w:cs="Arial"/>
          <w:sz w:val="24"/>
          <w:szCs w:val="24"/>
        </w:rPr>
        <w:t>IWPRB which</w:t>
      </w:r>
      <w:proofErr w:type="gramEnd"/>
      <w:r w:rsidRPr="00624CC8">
        <w:rPr>
          <w:rFonts w:ascii="Arial" w:hAnsi="Arial" w:cs="Arial"/>
          <w:sz w:val="24"/>
          <w:szCs w:val="24"/>
        </w:rPr>
        <w:t xml:space="preserve"> would </w:t>
      </w:r>
      <w:r>
        <w:rPr>
          <w:rFonts w:ascii="Arial" w:hAnsi="Arial" w:cs="Arial"/>
          <w:sz w:val="24"/>
          <w:szCs w:val="24"/>
        </w:rPr>
        <w:t xml:space="preserve">collectively </w:t>
      </w:r>
      <w:r w:rsidRPr="00624CC8">
        <w:rPr>
          <w:rFonts w:ascii="Arial" w:hAnsi="Arial" w:cs="Arial"/>
          <w:sz w:val="24"/>
          <w:szCs w:val="24"/>
        </w:rPr>
        <w:t>have increased costs by 3.0%.</w:t>
      </w:r>
    </w:p>
    <w:p w14:paraId="6DD0A8EF" w14:textId="77777777" w:rsidR="00CF7CE3" w:rsidRPr="00624CC8" w:rsidRDefault="00CF7CE3" w:rsidP="00CF7CE3">
      <w:pPr>
        <w:pStyle w:val="ListParagraph"/>
        <w:ind w:left="360"/>
        <w:rPr>
          <w:rFonts w:ascii="Arial" w:hAnsi="Arial" w:cs="Arial"/>
          <w:sz w:val="24"/>
          <w:szCs w:val="24"/>
        </w:rPr>
      </w:pPr>
    </w:p>
    <w:p w14:paraId="78EDC791" w14:textId="77777777" w:rsidR="00CF7CE3" w:rsidRPr="00624CC8" w:rsidRDefault="00CF7CE3" w:rsidP="00CF7CE3">
      <w:pPr>
        <w:rPr>
          <w:rFonts w:ascii="Arial" w:hAnsi="Arial" w:cs="Arial"/>
          <w:sz w:val="24"/>
          <w:szCs w:val="24"/>
        </w:rPr>
      </w:pPr>
      <w:r w:rsidRPr="00624CC8">
        <w:rPr>
          <w:rFonts w:ascii="Arial" w:hAnsi="Arial" w:cs="Arial"/>
          <w:sz w:val="24"/>
          <w:szCs w:val="24"/>
        </w:rPr>
        <w:t>I therefore propose raising the pay ranges for school leadership, unqualified teachers and leading practitioners</w:t>
      </w:r>
      <w:r>
        <w:rPr>
          <w:rFonts w:ascii="Arial" w:hAnsi="Arial" w:cs="Arial"/>
          <w:sz w:val="24"/>
          <w:szCs w:val="24"/>
        </w:rPr>
        <w:t>,</w:t>
      </w:r>
      <w:r w:rsidRPr="00624CC8">
        <w:rPr>
          <w:rFonts w:ascii="Arial" w:hAnsi="Arial" w:cs="Arial"/>
          <w:sz w:val="24"/>
          <w:szCs w:val="24"/>
        </w:rPr>
        <w:t xml:space="preserve"> as well as teacher allowances</w:t>
      </w:r>
      <w:r>
        <w:rPr>
          <w:rFonts w:ascii="Arial" w:hAnsi="Arial" w:cs="Arial"/>
          <w:sz w:val="24"/>
          <w:szCs w:val="24"/>
        </w:rPr>
        <w:t>,</w:t>
      </w:r>
      <w:r w:rsidRPr="00624CC8">
        <w:rPr>
          <w:rFonts w:ascii="Arial" w:hAnsi="Arial" w:cs="Arial"/>
          <w:sz w:val="24"/>
          <w:szCs w:val="24"/>
        </w:rPr>
        <w:t xml:space="preserve"> by 2.75% rather than the </w:t>
      </w:r>
      <w:r>
        <w:rPr>
          <w:rFonts w:ascii="Arial" w:hAnsi="Arial" w:cs="Arial"/>
          <w:sz w:val="24"/>
          <w:szCs w:val="24"/>
        </w:rPr>
        <w:t>2.5% recommended by IWPRB</w:t>
      </w:r>
      <w:r w:rsidRPr="00624CC8">
        <w:rPr>
          <w:rFonts w:ascii="Arial" w:hAnsi="Arial" w:cs="Arial"/>
          <w:sz w:val="24"/>
          <w:szCs w:val="24"/>
        </w:rPr>
        <w:t>.</w:t>
      </w:r>
    </w:p>
    <w:p w14:paraId="550DF17F" w14:textId="77777777" w:rsidR="00CF7CE3" w:rsidRDefault="00CF7CE3" w:rsidP="00CF7CE3">
      <w:pPr>
        <w:rPr>
          <w:rFonts w:ascii="Arial" w:hAnsi="Arial" w:cs="Arial"/>
          <w:sz w:val="24"/>
          <w:szCs w:val="24"/>
        </w:rPr>
      </w:pPr>
      <w:r>
        <w:rPr>
          <w:rFonts w:ascii="Arial" w:hAnsi="Arial" w:cs="Arial"/>
          <w:sz w:val="24"/>
          <w:szCs w:val="24"/>
        </w:rPr>
        <w:t xml:space="preserve"> </w:t>
      </w:r>
    </w:p>
    <w:p w14:paraId="12F67DAA" w14:textId="77777777" w:rsidR="00CF7CE3" w:rsidRDefault="00CF7CE3" w:rsidP="00CF7CE3">
      <w:pPr>
        <w:rPr>
          <w:rFonts w:ascii="Arial" w:hAnsi="Arial" w:cs="Arial"/>
          <w:sz w:val="24"/>
          <w:szCs w:val="24"/>
        </w:rPr>
      </w:pPr>
      <w:r>
        <w:rPr>
          <w:rFonts w:ascii="Arial" w:hAnsi="Arial" w:cs="Arial"/>
          <w:sz w:val="24"/>
          <w:szCs w:val="24"/>
        </w:rPr>
        <w:t>More specifically on teachers’ pay, the IWPRB recommends:</w:t>
      </w:r>
    </w:p>
    <w:p w14:paraId="153FA526" w14:textId="77777777" w:rsidR="00CF7CE3" w:rsidRPr="00C50594" w:rsidRDefault="00CF7CE3" w:rsidP="00CF7CE3">
      <w:pPr>
        <w:pStyle w:val="ListParagraph"/>
        <w:numPr>
          <w:ilvl w:val="0"/>
          <w:numId w:val="10"/>
        </w:numPr>
        <w:rPr>
          <w:rFonts w:ascii="Arial" w:hAnsi="Arial" w:cs="Arial"/>
          <w:sz w:val="24"/>
          <w:szCs w:val="24"/>
        </w:rPr>
      </w:pPr>
      <w:r w:rsidRPr="00C50594">
        <w:rPr>
          <w:rFonts w:ascii="Arial" w:hAnsi="Arial" w:cs="Arial"/>
          <w:sz w:val="24"/>
          <w:szCs w:val="24"/>
        </w:rPr>
        <w:t xml:space="preserve">the starting salary for new teachers in Wales </w:t>
      </w:r>
      <w:r>
        <w:rPr>
          <w:rFonts w:ascii="Arial" w:hAnsi="Arial" w:cs="Arial"/>
          <w:sz w:val="24"/>
          <w:szCs w:val="24"/>
        </w:rPr>
        <w:t>increases to over £27k</w:t>
      </w:r>
      <w:r w:rsidRPr="00C50594">
        <w:rPr>
          <w:rFonts w:ascii="Arial" w:hAnsi="Arial" w:cs="Arial"/>
          <w:sz w:val="24"/>
          <w:szCs w:val="24"/>
        </w:rPr>
        <w:t xml:space="preserve"> </w:t>
      </w:r>
    </w:p>
    <w:p w14:paraId="45AF53BC" w14:textId="77777777" w:rsidR="00CF7CE3" w:rsidRPr="00C50594" w:rsidRDefault="00CF7CE3" w:rsidP="00CF7CE3">
      <w:pPr>
        <w:pStyle w:val="ListParagraph"/>
        <w:numPr>
          <w:ilvl w:val="0"/>
          <w:numId w:val="10"/>
        </w:numPr>
        <w:rPr>
          <w:rFonts w:ascii="Arial" w:hAnsi="Arial" w:cs="Arial"/>
          <w:sz w:val="24"/>
          <w:szCs w:val="24"/>
        </w:rPr>
      </w:pPr>
      <w:r w:rsidRPr="00C50594">
        <w:rPr>
          <w:rFonts w:ascii="Arial" w:hAnsi="Arial" w:cs="Arial"/>
          <w:sz w:val="24"/>
          <w:szCs w:val="24"/>
        </w:rPr>
        <w:t xml:space="preserve">Teachers currently on the Main Pay Range receive at least a 3.75% rise </w:t>
      </w:r>
    </w:p>
    <w:p w14:paraId="722C1E39" w14:textId="77777777" w:rsidR="00CF7CE3" w:rsidRPr="00C50594" w:rsidRDefault="00CF7CE3" w:rsidP="00CF7CE3">
      <w:pPr>
        <w:pStyle w:val="ListParagraph"/>
        <w:numPr>
          <w:ilvl w:val="0"/>
          <w:numId w:val="10"/>
        </w:numPr>
        <w:rPr>
          <w:rFonts w:ascii="Arial" w:hAnsi="Arial" w:cs="Arial"/>
          <w:sz w:val="24"/>
          <w:szCs w:val="24"/>
        </w:rPr>
      </w:pPr>
      <w:r w:rsidRPr="00C50594">
        <w:rPr>
          <w:rFonts w:ascii="Arial" w:hAnsi="Arial" w:cs="Arial"/>
          <w:sz w:val="24"/>
          <w:szCs w:val="24"/>
        </w:rPr>
        <w:t xml:space="preserve">Teachers on the Upper </w:t>
      </w:r>
      <w:r>
        <w:rPr>
          <w:rFonts w:ascii="Arial" w:hAnsi="Arial" w:cs="Arial"/>
          <w:sz w:val="24"/>
          <w:szCs w:val="24"/>
        </w:rPr>
        <w:t>P</w:t>
      </w:r>
      <w:r w:rsidRPr="00C50594">
        <w:rPr>
          <w:rFonts w:ascii="Arial" w:hAnsi="Arial" w:cs="Arial"/>
          <w:sz w:val="24"/>
          <w:szCs w:val="24"/>
        </w:rPr>
        <w:t xml:space="preserve">ay Scale </w:t>
      </w:r>
      <w:r>
        <w:rPr>
          <w:rFonts w:ascii="Arial" w:hAnsi="Arial" w:cs="Arial"/>
          <w:sz w:val="24"/>
          <w:szCs w:val="24"/>
        </w:rPr>
        <w:t>receive</w:t>
      </w:r>
      <w:r w:rsidRPr="00C50594">
        <w:rPr>
          <w:rFonts w:ascii="Arial" w:hAnsi="Arial" w:cs="Arial"/>
          <w:sz w:val="24"/>
          <w:szCs w:val="24"/>
        </w:rPr>
        <w:t xml:space="preserve"> a</w:t>
      </w:r>
      <w:r>
        <w:rPr>
          <w:rFonts w:ascii="Arial" w:hAnsi="Arial" w:cs="Arial"/>
          <w:sz w:val="24"/>
          <w:szCs w:val="24"/>
        </w:rPr>
        <w:t>t least a</w:t>
      </w:r>
      <w:r w:rsidRPr="00C50594">
        <w:rPr>
          <w:rFonts w:ascii="Arial" w:hAnsi="Arial" w:cs="Arial"/>
          <w:sz w:val="24"/>
          <w:szCs w:val="24"/>
        </w:rPr>
        <w:t xml:space="preserve"> 2.75% rise</w:t>
      </w:r>
    </w:p>
    <w:p w14:paraId="21906320" w14:textId="77777777" w:rsidR="00CF7CE3" w:rsidRDefault="00CF7CE3" w:rsidP="00CF7CE3">
      <w:pPr>
        <w:pStyle w:val="ListParagraph"/>
        <w:numPr>
          <w:ilvl w:val="0"/>
          <w:numId w:val="10"/>
        </w:numPr>
        <w:rPr>
          <w:rFonts w:ascii="Arial" w:hAnsi="Arial" w:cs="Arial"/>
          <w:sz w:val="24"/>
          <w:szCs w:val="24"/>
        </w:rPr>
      </w:pPr>
      <w:r w:rsidRPr="00C50594">
        <w:rPr>
          <w:rFonts w:ascii="Arial" w:hAnsi="Arial" w:cs="Arial"/>
          <w:sz w:val="24"/>
          <w:szCs w:val="24"/>
        </w:rPr>
        <w:t xml:space="preserve">Introduction of a new statutory </w:t>
      </w:r>
      <w:proofErr w:type="gramStart"/>
      <w:r w:rsidRPr="00C50594">
        <w:rPr>
          <w:rFonts w:ascii="Arial" w:hAnsi="Arial" w:cs="Arial"/>
          <w:sz w:val="24"/>
          <w:szCs w:val="24"/>
        </w:rPr>
        <w:t>5 point</w:t>
      </w:r>
      <w:proofErr w:type="gramEnd"/>
      <w:r w:rsidRPr="00C50594">
        <w:rPr>
          <w:rFonts w:ascii="Arial" w:hAnsi="Arial" w:cs="Arial"/>
          <w:sz w:val="24"/>
          <w:szCs w:val="24"/>
        </w:rPr>
        <w:t xml:space="preserve"> pay scale so that new teachers will advance to the maximum of the Main Pay Range in 4 years, i.e. £37,320.</w:t>
      </w:r>
    </w:p>
    <w:p w14:paraId="3B378430" w14:textId="77777777" w:rsidR="00CF7CE3" w:rsidRDefault="00CF7CE3" w:rsidP="00CF7CE3">
      <w:pPr>
        <w:rPr>
          <w:rFonts w:ascii="Arial" w:hAnsi="Arial" w:cs="Arial"/>
          <w:sz w:val="24"/>
          <w:szCs w:val="24"/>
        </w:rPr>
      </w:pPr>
    </w:p>
    <w:p w14:paraId="5BD6FCCD" w14:textId="77777777" w:rsidR="00CF7CE3" w:rsidRPr="003B2B61" w:rsidRDefault="00CF7CE3" w:rsidP="00CF7CE3">
      <w:pPr>
        <w:rPr>
          <w:rFonts w:ascii="Arial" w:hAnsi="Arial" w:cs="Arial"/>
          <w:sz w:val="24"/>
          <w:szCs w:val="24"/>
        </w:rPr>
      </w:pPr>
      <w:r>
        <w:rPr>
          <w:rFonts w:ascii="Arial" w:hAnsi="Arial" w:cs="Arial"/>
          <w:sz w:val="24"/>
          <w:szCs w:val="24"/>
        </w:rPr>
        <w:t>I intend to add to the recommendations of the IWPRB with the following additional measures I propose to include:</w:t>
      </w:r>
    </w:p>
    <w:p w14:paraId="61AD3CBB" w14:textId="77777777" w:rsidR="00CF7CE3" w:rsidRDefault="00CF7CE3" w:rsidP="00CF7CE3">
      <w:pPr>
        <w:pStyle w:val="ListParagraph"/>
        <w:numPr>
          <w:ilvl w:val="0"/>
          <w:numId w:val="10"/>
        </w:numPr>
        <w:rPr>
          <w:rFonts w:ascii="Arial" w:hAnsi="Arial" w:cs="Arial"/>
          <w:sz w:val="24"/>
          <w:szCs w:val="24"/>
        </w:rPr>
      </w:pPr>
      <w:r w:rsidRPr="00C50594">
        <w:rPr>
          <w:rFonts w:ascii="Arial" w:hAnsi="Arial" w:cs="Arial"/>
          <w:sz w:val="24"/>
          <w:szCs w:val="24"/>
        </w:rPr>
        <w:t>School Leadersh</w:t>
      </w:r>
      <w:r>
        <w:rPr>
          <w:rFonts w:ascii="Arial" w:hAnsi="Arial" w:cs="Arial"/>
          <w:sz w:val="24"/>
          <w:szCs w:val="24"/>
        </w:rPr>
        <w:t>ip pay ranges uplifted by 2.75%</w:t>
      </w:r>
    </w:p>
    <w:p w14:paraId="4DFFC03A" w14:textId="77777777" w:rsidR="00CF7CE3" w:rsidRPr="00C50594" w:rsidRDefault="00CF7CE3" w:rsidP="00CF7CE3">
      <w:pPr>
        <w:pStyle w:val="ListParagraph"/>
        <w:numPr>
          <w:ilvl w:val="0"/>
          <w:numId w:val="10"/>
        </w:numPr>
        <w:rPr>
          <w:rFonts w:ascii="Arial" w:hAnsi="Arial" w:cs="Arial"/>
          <w:sz w:val="24"/>
          <w:szCs w:val="24"/>
        </w:rPr>
      </w:pPr>
      <w:r>
        <w:rPr>
          <w:rFonts w:ascii="Arial" w:hAnsi="Arial" w:cs="Arial"/>
          <w:sz w:val="24"/>
          <w:szCs w:val="24"/>
        </w:rPr>
        <w:t>T</w:t>
      </w:r>
      <w:r w:rsidRPr="00C50594">
        <w:rPr>
          <w:rFonts w:ascii="Arial" w:hAnsi="Arial" w:cs="Arial"/>
          <w:sz w:val="24"/>
          <w:szCs w:val="24"/>
        </w:rPr>
        <w:t xml:space="preserve">eacher allowances </w:t>
      </w:r>
      <w:r>
        <w:rPr>
          <w:rFonts w:ascii="Arial" w:hAnsi="Arial" w:cs="Arial"/>
          <w:sz w:val="24"/>
          <w:szCs w:val="24"/>
        </w:rPr>
        <w:t xml:space="preserve">and all other pay ranges </w:t>
      </w:r>
      <w:proofErr w:type="gramStart"/>
      <w:r>
        <w:rPr>
          <w:rFonts w:ascii="Arial" w:hAnsi="Arial" w:cs="Arial"/>
          <w:sz w:val="24"/>
          <w:szCs w:val="24"/>
        </w:rPr>
        <w:t>should be uplifted</w:t>
      </w:r>
      <w:proofErr w:type="gramEnd"/>
      <w:r>
        <w:rPr>
          <w:rFonts w:ascii="Arial" w:hAnsi="Arial" w:cs="Arial"/>
          <w:sz w:val="24"/>
          <w:szCs w:val="24"/>
        </w:rPr>
        <w:t xml:space="preserve"> by 2.75%.</w:t>
      </w:r>
    </w:p>
    <w:p w14:paraId="677E594B" w14:textId="77777777" w:rsidR="00CF7CE3" w:rsidRPr="00C50594" w:rsidRDefault="00CF7CE3" w:rsidP="00CF7CE3">
      <w:pPr>
        <w:pStyle w:val="ListParagraph"/>
        <w:rPr>
          <w:rFonts w:ascii="Arial" w:hAnsi="Arial" w:cs="Arial"/>
          <w:sz w:val="24"/>
          <w:szCs w:val="24"/>
        </w:rPr>
      </w:pPr>
    </w:p>
    <w:p w14:paraId="7534857C" w14:textId="77777777" w:rsidR="00CF7CE3" w:rsidRDefault="00CF7CE3" w:rsidP="00CF7CE3">
      <w:pPr>
        <w:rPr>
          <w:rFonts w:ascii="Arial" w:hAnsi="Arial" w:cs="Arial"/>
          <w:sz w:val="24"/>
          <w:szCs w:val="24"/>
        </w:rPr>
      </w:pPr>
      <w:r>
        <w:rPr>
          <w:rFonts w:ascii="Arial" w:hAnsi="Arial" w:cs="Arial"/>
          <w:sz w:val="24"/>
          <w:szCs w:val="24"/>
        </w:rPr>
        <w:t>Details of the new pay ranges for teachers are at Annex B.</w:t>
      </w:r>
    </w:p>
    <w:p w14:paraId="7AF1CDD2" w14:textId="77777777" w:rsidR="00CF7CE3" w:rsidRDefault="00CF7CE3" w:rsidP="00CF7CE3">
      <w:pPr>
        <w:rPr>
          <w:rFonts w:ascii="Arial" w:hAnsi="Arial" w:cs="Arial"/>
          <w:sz w:val="24"/>
          <w:szCs w:val="24"/>
        </w:rPr>
      </w:pPr>
    </w:p>
    <w:p w14:paraId="2971E129" w14:textId="77777777" w:rsidR="00CF7CE3" w:rsidRDefault="00CF7CE3" w:rsidP="00CF7CE3">
      <w:pPr>
        <w:rPr>
          <w:rFonts w:ascii="Arial" w:hAnsi="Arial" w:cs="Arial"/>
          <w:sz w:val="24"/>
          <w:szCs w:val="24"/>
        </w:rPr>
      </w:pPr>
      <w:r>
        <w:rPr>
          <w:rFonts w:ascii="Arial" w:hAnsi="Arial" w:cs="Arial"/>
          <w:sz w:val="24"/>
          <w:szCs w:val="24"/>
        </w:rPr>
        <w:t xml:space="preserve">The recommendations provide some key </w:t>
      </w:r>
      <w:proofErr w:type="gramStart"/>
      <w:r>
        <w:rPr>
          <w:rFonts w:ascii="Arial" w:hAnsi="Arial" w:cs="Arial"/>
          <w:sz w:val="24"/>
          <w:szCs w:val="24"/>
        </w:rPr>
        <w:t>measures which</w:t>
      </w:r>
      <w:proofErr w:type="gramEnd"/>
      <w:r>
        <w:rPr>
          <w:rFonts w:ascii="Arial" w:hAnsi="Arial" w:cs="Arial"/>
          <w:sz w:val="24"/>
          <w:szCs w:val="24"/>
        </w:rPr>
        <w:t xml:space="preserve"> highlight the clear differences in how we expect teachers’ pay and conditions to develop here in Wales following devolution of these powers. The replacement of the overly bureaucratic and inefficient previous system of pay progression to one based simply on experience is a prime example. It will provide a much fairer and more transparent pay system for all teachers.</w:t>
      </w:r>
    </w:p>
    <w:p w14:paraId="10D79CB7" w14:textId="77777777" w:rsidR="00CF7CE3" w:rsidRDefault="00CF7CE3" w:rsidP="00CF7CE3">
      <w:pPr>
        <w:rPr>
          <w:rFonts w:ascii="Arial" w:hAnsi="Arial" w:cs="Arial"/>
          <w:sz w:val="24"/>
          <w:szCs w:val="24"/>
        </w:rPr>
      </w:pPr>
    </w:p>
    <w:p w14:paraId="3AA3E283" w14:textId="77777777" w:rsidR="00CF7CE3" w:rsidRPr="000F546D" w:rsidRDefault="00CF7CE3" w:rsidP="00CF7CE3">
      <w:pPr>
        <w:rPr>
          <w:rFonts w:ascii="Arial" w:hAnsi="Arial" w:cs="Arial"/>
          <w:iCs/>
          <w:sz w:val="24"/>
          <w:szCs w:val="24"/>
        </w:rPr>
      </w:pPr>
      <w:r w:rsidRPr="00D50C2D">
        <w:rPr>
          <w:rFonts w:ascii="Arial" w:hAnsi="Arial" w:cs="Arial"/>
          <w:iCs/>
          <w:sz w:val="24"/>
          <w:szCs w:val="24"/>
        </w:rPr>
        <w:t xml:space="preserve">The overall increase in costs </w:t>
      </w:r>
      <w:r>
        <w:rPr>
          <w:rFonts w:ascii="Arial" w:hAnsi="Arial" w:cs="Arial"/>
          <w:iCs/>
          <w:sz w:val="24"/>
          <w:szCs w:val="24"/>
        </w:rPr>
        <w:t xml:space="preserve">for the pay award largely </w:t>
      </w:r>
      <w:r w:rsidRPr="00D50C2D">
        <w:rPr>
          <w:rFonts w:ascii="Arial" w:hAnsi="Arial" w:cs="Arial"/>
          <w:iCs/>
          <w:sz w:val="24"/>
          <w:szCs w:val="24"/>
        </w:rPr>
        <w:t xml:space="preserve">equates to funding previously </w:t>
      </w:r>
      <w:r>
        <w:rPr>
          <w:rFonts w:ascii="Arial" w:hAnsi="Arial" w:cs="Arial"/>
          <w:iCs/>
          <w:sz w:val="24"/>
          <w:szCs w:val="24"/>
        </w:rPr>
        <w:t>estimated</w:t>
      </w:r>
      <w:r w:rsidRPr="00D50C2D">
        <w:rPr>
          <w:rFonts w:ascii="Arial" w:hAnsi="Arial" w:cs="Arial"/>
          <w:iCs/>
          <w:sz w:val="24"/>
          <w:szCs w:val="24"/>
        </w:rPr>
        <w:t xml:space="preserve"> for this purpose. It </w:t>
      </w:r>
      <w:proofErr w:type="gramStart"/>
      <w:r w:rsidRPr="00D50C2D">
        <w:rPr>
          <w:rFonts w:ascii="Arial" w:hAnsi="Arial" w:cs="Arial"/>
          <w:iCs/>
          <w:sz w:val="24"/>
          <w:szCs w:val="24"/>
        </w:rPr>
        <w:t>was anticipated</w:t>
      </w:r>
      <w:proofErr w:type="gramEnd"/>
      <w:r w:rsidRPr="00D50C2D">
        <w:rPr>
          <w:rFonts w:ascii="Arial" w:hAnsi="Arial" w:cs="Arial"/>
          <w:iCs/>
          <w:sz w:val="24"/>
          <w:szCs w:val="24"/>
        </w:rPr>
        <w:t xml:space="preserve"> that these increased costs would be met from the increase in funding allocated to local authorities from Welsh Government via the Revenue Support Grant, combined with provision from LAs own revenue raising powers. </w:t>
      </w:r>
      <w:r w:rsidRPr="000F546D">
        <w:rPr>
          <w:rFonts w:ascii="Arial" w:hAnsi="Arial" w:cs="Arial"/>
          <w:sz w:val="24"/>
          <w:szCs w:val="24"/>
        </w:rPr>
        <w:t xml:space="preserve">In light of the pandemic, we will be discussing the funding implications with local authorities </w:t>
      </w:r>
      <w:r w:rsidRPr="000F546D">
        <w:rPr>
          <w:rFonts w:ascii="Arial" w:hAnsi="Arial" w:cs="Arial"/>
          <w:iCs/>
          <w:sz w:val="24"/>
          <w:szCs w:val="24"/>
        </w:rPr>
        <w:t xml:space="preserve">to ensure that school budgets </w:t>
      </w:r>
      <w:proofErr w:type="gramStart"/>
      <w:r w:rsidRPr="000F546D">
        <w:rPr>
          <w:rFonts w:ascii="Arial" w:hAnsi="Arial" w:cs="Arial"/>
          <w:iCs/>
          <w:sz w:val="24"/>
          <w:szCs w:val="24"/>
        </w:rPr>
        <w:t>are not adversely affected</w:t>
      </w:r>
      <w:proofErr w:type="gramEnd"/>
      <w:r w:rsidRPr="000F546D">
        <w:rPr>
          <w:rFonts w:ascii="Arial" w:hAnsi="Arial" w:cs="Arial"/>
          <w:iCs/>
          <w:sz w:val="24"/>
          <w:szCs w:val="24"/>
        </w:rPr>
        <w:t xml:space="preserve"> by these changes.</w:t>
      </w:r>
    </w:p>
    <w:p w14:paraId="3C3580C0" w14:textId="77777777" w:rsidR="00CF7CE3" w:rsidRDefault="00CF7CE3" w:rsidP="00CF7CE3">
      <w:pPr>
        <w:rPr>
          <w:rFonts w:ascii="Arial" w:hAnsi="Arial" w:cs="Arial"/>
          <w:sz w:val="24"/>
          <w:szCs w:val="24"/>
        </w:rPr>
      </w:pPr>
    </w:p>
    <w:p w14:paraId="6B991253" w14:textId="77777777" w:rsidR="00CF7CE3" w:rsidRDefault="00CF7CE3" w:rsidP="00CF7CE3">
      <w:pPr>
        <w:rPr>
          <w:rFonts w:ascii="Arial" w:hAnsi="Arial" w:cs="Arial"/>
          <w:sz w:val="24"/>
          <w:szCs w:val="24"/>
        </w:rPr>
      </w:pPr>
      <w:r>
        <w:rPr>
          <w:rFonts w:ascii="Arial" w:hAnsi="Arial" w:cs="Arial"/>
          <w:sz w:val="24"/>
          <w:szCs w:val="24"/>
        </w:rPr>
        <w:t>I would like to reemphasize the determination, in our efforts,</w:t>
      </w:r>
      <w:r w:rsidRPr="003B0BB8">
        <w:rPr>
          <w:rFonts w:ascii="Arial" w:hAnsi="Arial" w:cs="Arial"/>
          <w:sz w:val="24"/>
          <w:szCs w:val="24"/>
        </w:rPr>
        <w:t xml:space="preserve"> to promote teaching as a profession of choice for graduates</w:t>
      </w:r>
      <w:r>
        <w:rPr>
          <w:rFonts w:ascii="Arial" w:hAnsi="Arial" w:cs="Arial"/>
          <w:sz w:val="24"/>
          <w:szCs w:val="24"/>
        </w:rPr>
        <w:t xml:space="preserve"> and career changers. </w:t>
      </w:r>
      <w:r w:rsidRPr="003B0BB8">
        <w:rPr>
          <w:rFonts w:ascii="Arial" w:hAnsi="Arial" w:cs="Arial"/>
          <w:sz w:val="24"/>
          <w:szCs w:val="24"/>
        </w:rPr>
        <w:t xml:space="preserve">I believe </w:t>
      </w:r>
      <w:r>
        <w:rPr>
          <w:rFonts w:ascii="Arial" w:hAnsi="Arial" w:cs="Arial"/>
          <w:sz w:val="24"/>
          <w:szCs w:val="24"/>
        </w:rPr>
        <w:t>these changes to pay and conditions in Wales</w:t>
      </w:r>
      <w:r w:rsidRPr="003B0BB8">
        <w:rPr>
          <w:rFonts w:ascii="Arial" w:hAnsi="Arial" w:cs="Arial"/>
          <w:sz w:val="24"/>
          <w:szCs w:val="24"/>
        </w:rPr>
        <w:t xml:space="preserve"> will have a positive effect on </w:t>
      </w:r>
      <w:r>
        <w:rPr>
          <w:rFonts w:ascii="Arial" w:hAnsi="Arial" w:cs="Arial"/>
          <w:sz w:val="24"/>
          <w:szCs w:val="24"/>
        </w:rPr>
        <w:t xml:space="preserve">ensuring we continue to </w:t>
      </w:r>
      <w:r w:rsidRPr="003B0BB8">
        <w:rPr>
          <w:rFonts w:ascii="Arial" w:hAnsi="Arial" w:cs="Arial"/>
          <w:sz w:val="24"/>
          <w:szCs w:val="24"/>
        </w:rPr>
        <w:t xml:space="preserve">attract </w:t>
      </w:r>
      <w:r>
        <w:rPr>
          <w:rFonts w:ascii="Arial" w:hAnsi="Arial" w:cs="Arial"/>
          <w:sz w:val="24"/>
          <w:szCs w:val="24"/>
        </w:rPr>
        <w:t xml:space="preserve">high quality </w:t>
      </w:r>
      <w:r w:rsidRPr="003B0BB8">
        <w:rPr>
          <w:rFonts w:ascii="Arial" w:hAnsi="Arial" w:cs="Arial"/>
          <w:sz w:val="24"/>
          <w:szCs w:val="24"/>
        </w:rPr>
        <w:t>teachers to the profession in Wales</w:t>
      </w:r>
      <w:r>
        <w:rPr>
          <w:rFonts w:ascii="Arial" w:hAnsi="Arial" w:cs="Arial"/>
          <w:sz w:val="24"/>
          <w:szCs w:val="24"/>
        </w:rPr>
        <w:t xml:space="preserve"> alongside our reforms to professional learning, the curriculum and teacher training.</w:t>
      </w:r>
    </w:p>
    <w:p w14:paraId="6A60EC6A" w14:textId="77777777" w:rsidR="00CF7CE3" w:rsidRDefault="00CF7CE3" w:rsidP="00CF7CE3">
      <w:pPr>
        <w:rPr>
          <w:rFonts w:ascii="Arial" w:hAnsi="Arial" w:cs="Arial"/>
          <w:sz w:val="24"/>
          <w:szCs w:val="24"/>
        </w:rPr>
      </w:pPr>
    </w:p>
    <w:p w14:paraId="235A9EDD" w14:textId="77777777" w:rsidR="00CF7CE3" w:rsidRDefault="00CF7CE3" w:rsidP="00CF7CE3">
      <w:pPr>
        <w:rPr>
          <w:rFonts w:ascii="Arial" w:hAnsi="Arial" w:cs="Arial"/>
          <w:sz w:val="24"/>
          <w:szCs w:val="24"/>
        </w:rPr>
      </w:pPr>
      <w:r w:rsidRPr="00533129">
        <w:rPr>
          <w:rFonts w:ascii="Arial" w:hAnsi="Arial" w:cs="Arial"/>
          <w:sz w:val="24"/>
          <w:szCs w:val="24"/>
        </w:rPr>
        <w:t xml:space="preserve">I </w:t>
      </w:r>
      <w:r>
        <w:rPr>
          <w:rFonts w:ascii="Arial" w:hAnsi="Arial" w:cs="Arial"/>
          <w:sz w:val="24"/>
          <w:szCs w:val="24"/>
        </w:rPr>
        <w:t>will now be</w:t>
      </w:r>
      <w:r w:rsidRPr="00533129">
        <w:rPr>
          <w:rFonts w:ascii="Arial" w:hAnsi="Arial" w:cs="Arial"/>
          <w:sz w:val="24"/>
          <w:szCs w:val="24"/>
        </w:rPr>
        <w:t xml:space="preserve"> inviting </w:t>
      </w:r>
      <w:r>
        <w:rPr>
          <w:rFonts w:ascii="Arial" w:hAnsi="Arial" w:cs="Arial"/>
          <w:sz w:val="24"/>
          <w:szCs w:val="24"/>
        </w:rPr>
        <w:t xml:space="preserve">written </w:t>
      </w:r>
      <w:r w:rsidRPr="00533129">
        <w:rPr>
          <w:rFonts w:ascii="Arial" w:hAnsi="Arial" w:cs="Arial"/>
          <w:sz w:val="24"/>
          <w:szCs w:val="24"/>
        </w:rPr>
        <w:t xml:space="preserve">comments </w:t>
      </w:r>
      <w:r>
        <w:rPr>
          <w:rFonts w:ascii="Arial" w:hAnsi="Arial" w:cs="Arial"/>
          <w:sz w:val="24"/>
          <w:szCs w:val="24"/>
        </w:rPr>
        <w:t xml:space="preserve">from key stakeholders </w:t>
      </w:r>
      <w:proofErr w:type="gramStart"/>
      <w:r w:rsidRPr="00533129">
        <w:rPr>
          <w:rFonts w:ascii="Arial" w:hAnsi="Arial" w:cs="Arial"/>
          <w:sz w:val="24"/>
          <w:szCs w:val="24"/>
        </w:rPr>
        <w:t>on</w:t>
      </w:r>
      <w:r>
        <w:rPr>
          <w:rFonts w:ascii="Arial" w:hAnsi="Arial" w:cs="Arial"/>
          <w:sz w:val="24"/>
          <w:szCs w:val="24"/>
        </w:rPr>
        <w:t>:</w:t>
      </w:r>
      <w:proofErr w:type="gramEnd"/>
      <w:r w:rsidRPr="00533129">
        <w:rPr>
          <w:rFonts w:ascii="Arial" w:hAnsi="Arial" w:cs="Arial"/>
          <w:sz w:val="24"/>
          <w:szCs w:val="24"/>
        </w:rPr>
        <w:t xml:space="preserve"> the IWPR</w:t>
      </w:r>
      <w:r>
        <w:rPr>
          <w:rFonts w:ascii="Arial" w:hAnsi="Arial" w:cs="Arial"/>
          <w:sz w:val="24"/>
          <w:szCs w:val="24"/>
        </w:rPr>
        <w:t xml:space="preserve">B’s report; </w:t>
      </w:r>
      <w:r w:rsidRPr="00533129">
        <w:rPr>
          <w:rFonts w:ascii="Arial" w:hAnsi="Arial" w:cs="Arial"/>
          <w:sz w:val="24"/>
          <w:szCs w:val="24"/>
        </w:rPr>
        <w:t>my response to the IWPRB key recommendations</w:t>
      </w:r>
      <w:r>
        <w:rPr>
          <w:rFonts w:ascii="Arial" w:hAnsi="Arial" w:cs="Arial"/>
          <w:sz w:val="24"/>
          <w:szCs w:val="24"/>
        </w:rPr>
        <w:t>; and on the proposed increases to teachers’ pay</w:t>
      </w:r>
      <w:r w:rsidRPr="00533129">
        <w:rPr>
          <w:rFonts w:ascii="Arial" w:hAnsi="Arial" w:cs="Arial"/>
          <w:sz w:val="24"/>
          <w:szCs w:val="24"/>
        </w:rPr>
        <w:t>.</w:t>
      </w:r>
    </w:p>
    <w:p w14:paraId="668D3D87" w14:textId="77777777" w:rsidR="00CF7CE3" w:rsidRDefault="00CF7CE3" w:rsidP="00CF7CE3">
      <w:pPr>
        <w:rPr>
          <w:rFonts w:ascii="Arial" w:hAnsi="Arial" w:cs="Arial"/>
          <w:sz w:val="24"/>
          <w:szCs w:val="24"/>
        </w:rPr>
      </w:pPr>
    </w:p>
    <w:p w14:paraId="537E5B8D" w14:textId="77777777" w:rsidR="00CF7CE3" w:rsidRDefault="00CF7CE3" w:rsidP="00CF7CE3">
      <w:pPr>
        <w:rPr>
          <w:rFonts w:ascii="Arial" w:hAnsi="Arial" w:cs="Arial"/>
          <w:sz w:val="24"/>
          <w:szCs w:val="24"/>
        </w:rPr>
      </w:pPr>
    </w:p>
    <w:p w14:paraId="318B2590" w14:textId="77777777" w:rsidR="00CF7CE3" w:rsidRDefault="00CF7CE3" w:rsidP="00CF7CE3">
      <w:pPr>
        <w:spacing w:after="160" w:line="259" w:lineRule="auto"/>
        <w:rPr>
          <w:rFonts w:ascii="Arial" w:hAnsi="Arial" w:cs="Arial"/>
          <w:sz w:val="24"/>
          <w:szCs w:val="24"/>
        </w:rPr>
      </w:pPr>
      <w:r>
        <w:rPr>
          <w:rFonts w:ascii="Arial" w:hAnsi="Arial" w:cs="Arial"/>
          <w:sz w:val="24"/>
          <w:szCs w:val="24"/>
        </w:rPr>
        <w:br w:type="page"/>
      </w:r>
    </w:p>
    <w:p w14:paraId="422CCA06" w14:textId="77777777" w:rsidR="00CF7CE3" w:rsidRPr="00730714" w:rsidRDefault="00CF7CE3" w:rsidP="00CF7CE3">
      <w:pPr>
        <w:ind w:left="7200"/>
        <w:rPr>
          <w:rFonts w:ascii="Arial" w:hAnsi="Arial" w:cs="Arial"/>
          <w:b/>
          <w:sz w:val="28"/>
          <w:szCs w:val="28"/>
        </w:rPr>
      </w:pPr>
      <w:r w:rsidRPr="00730714">
        <w:rPr>
          <w:rFonts w:ascii="Arial" w:hAnsi="Arial" w:cs="Arial"/>
          <w:b/>
          <w:sz w:val="28"/>
          <w:szCs w:val="28"/>
        </w:rPr>
        <w:t>Annex A</w:t>
      </w:r>
    </w:p>
    <w:p w14:paraId="4B4F114F" w14:textId="77777777" w:rsidR="00CF7CE3" w:rsidRDefault="00CF7CE3" w:rsidP="00CF7CE3">
      <w:pPr>
        <w:rPr>
          <w:rFonts w:ascii="Arial" w:hAnsi="Arial" w:cs="Arial"/>
          <w:sz w:val="24"/>
          <w:szCs w:val="24"/>
        </w:rPr>
      </w:pPr>
    </w:p>
    <w:p w14:paraId="3357E854" w14:textId="77777777" w:rsidR="00CF7CE3" w:rsidRDefault="00CF7CE3" w:rsidP="00CF7CE3">
      <w:pPr>
        <w:rPr>
          <w:rFonts w:ascii="Arial" w:hAnsi="Arial" w:cs="Arial"/>
          <w:sz w:val="24"/>
          <w:szCs w:val="24"/>
        </w:rPr>
      </w:pPr>
    </w:p>
    <w:p w14:paraId="4E78B62E" w14:textId="77777777" w:rsidR="00CF7CE3" w:rsidRPr="00533129" w:rsidRDefault="00CF7CE3" w:rsidP="00CF7CE3">
      <w:pPr>
        <w:rPr>
          <w:rFonts w:ascii="Arial" w:hAnsi="Arial" w:cs="Arial"/>
          <w:sz w:val="24"/>
          <w:szCs w:val="24"/>
        </w:rPr>
      </w:pPr>
      <w:r w:rsidRPr="00533129">
        <w:rPr>
          <w:rFonts w:ascii="Arial" w:hAnsi="Arial" w:cs="Arial"/>
          <w:sz w:val="24"/>
          <w:szCs w:val="24"/>
        </w:rPr>
        <w:t>The following sets out the full set of recommendations from the</w:t>
      </w:r>
      <w:r>
        <w:rPr>
          <w:rFonts w:ascii="Arial" w:hAnsi="Arial" w:cs="Arial"/>
          <w:sz w:val="24"/>
          <w:szCs w:val="24"/>
        </w:rPr>
        <w:t xml:space="preserve"> IWPRB as published in its Second</w:t>
      </w:r>
      <w:r w:rsidRPr="00533129">
        <w:rPr>
          <w:rFonts w:ascii="Arial" w:hAnsi="Arial" w:cs="Arial"/>
          <w:sz w:val="24"/>
          <w:szCs w:val="24"/>
        </w:rPr>
        <w:t xml:space="preserve"> Report o</w:t>
      </w:r>
      <w:r w:rsidRPr="002E1AED">
        <w:rPr>
          <w:rFonts w:ascii="Arial" w:hAnsi="Arial" w:cs="Arial"/>
          <w:sz w:val="24"/>
          <w:szCs w:val="24"/>
        </w:rPr>
        <w:t xml:space="preserve">n </w:t>
      </w:r>
      <w:r>
        <w:rPr>
          <w:rFonts w:ascii="Arial" w:hAnsi="Arial" w:cs="Arial"/>
          <w:sz w:val="24"/>
          <w:szCs w:val="24"/>
        </w:rPr>
        <w:t>29</w:t>
      </w:r>
      <w:r w:rsidRPr="002E1AED">
        <w:rPr>
          <w:rFonts w:ascii="Arial" w:hAnsi="Arial" w:cs="Arial"/>
          <w:sz w:val="24"/>
          <w:szCs w:val="24"/>
        </w:rPr>
        <w:t xml:space="preserve"> J</w:t>
      </w:r>
      <w:r>
        <w:rPr>
          <w:rFonts w:ascii="Arial" w:hAnsi="Arial" w:cs="Arial"/>
          <w:sz w:val="24"/>
          <w:szCs w:val="24"/>
        </w:rPr>
        <w:t>uly 2020</w:t>
      </w:r>
      <w:r w:rsidRPr="00533129">
        <w:rPr>
          <w:rFonts w:ascii="Arial" w:hAnsi="Arial" w:cs="Arial"/>
          <w:sz w:val="24"/>
          <w:szCs w:val="24"/>
        </w:rPr>
        <w:t xml:space="preserve">, together with the response from the Minister for Education. </w:t>
      </w:r>
    </w:p>
    <w:p w14:paraId="07F1F07C" w14:textId="77777777" w:rsidR="00CF7CE3" w:rsidRPr="00533129" w:rsidRDefault="00CF7CE3" w:rsidP="00CF7CE3">
      <w:pPr>
        <w:rPr>
          <w:rFonts w:ascii="Arial" w:hAnsi="Arial" w:cs="Arial"/>
          <w:sz w:val="24"/>
          <w:szCs w:val="24"/>
        </w:rPr>
      </w:pPr>
    </w:p>
    <w:p w14:paraId="67A37C7E" w14:textId="77777777" w:rsidR="00CF7CE3" w:rsidRPr="00533129" w:rsidRDefault="00CF7CE3" w:rsidP="00CF7CE3">
      <w:pPr>
        <w:rPr>
          <w:rFonts w:ascii="Arial" w:hAnsi="Arial" w:cs="Arial"/>
          <w:sz w:val="24"/>
          <w:szCs w:val="24"/>
        </w:rPr>
      </w:pPr>
      <w:r>
        <w:rPr>
          <w:rFonts w:ascii="Arial" w:hAnsi="Arial" w:cs="Arial"/>
          <w:sz w:val="24"/>
          <w:szCs w:val="24"/>
        </w:rPr>
        <w:t>The Second</w:t>
      </w:r>
      <w:r w:rsidRPr="00533129">
        <w:rPr>
          <w:rFonts w:ascii="Arial" w:hAnsi="Arial" w:cs="Arial"/>
          <w:sz w:val="24"/>
          <w:szCs w:val="24"/>
        </w:rPr>
        <w:t xml:space="preserve"> Report of the IWPRB</w:t>
      </w:r>
      <w:r>
        <w:rPr>
          <w:rFonts w:ascii="Arial" w:hAnsi="Arial" w:cs="Arial"/>
          <w:sz w:val="24"/>
          <w:szCs w:val="24"/>
        </w:rPr>
        <w:t>,</w:t>
      </w:r>
      <w:r w:rsidRPr="00533129">
        <w:rPr>
          <w:rFonts w:ascii="Arial" w:hAnsi="Arial" w:cs="Arial"/>
          <w:sz w:val="24"/>
          <w:szCs w:val="24"/>
        </w:rPr>
        <w:t xml:space="preserve"> published today</w:t>
      </w:r>
      <w:r>
        <w:rPr>
          <w:rFonts w:ascii="Arial" w:hAnsi="Arial" w:cs="Arial"/>
          <w:sz w:val="24"/>
          <w:szCs w:val="24"/>
        </w:rPr>
        <w:t xml:space="preserve"> </w:t>
      </w:r>
      <w:r w:rsidRPr="00533129">
        <w:rPr>
          <w:rFonts w:ascii="Arial" w:hAnsi="Arial" w:cs="Arial"/>
          <w:sz w:val="24"/>
          <w:szCs w:val="24"/>
        </w:rPr>
        <w:t xml:space="preserve">covers matters referred to the </w:t>
      </w:r>
      <w:r>
        <w:rPr>
          <w:rFonts w:ascii="Arial" w:hAnsi="Arial" w:cs="Arial"/>
          <w:sz w:val="24"/>
          <w:szCs w:val="24"/>
        </w:rPr>
        <w:t>IWPRB in February 2020</w:t>
      </w:r>
      <w:r w:rsidRPr="00533129">
        <w:rPr>
          <w:rFonts w:ascii="Arial" w:hAnsi="Arial" w:cs="Arial"/>
          <w:sz w:val="24"/>
          <w:szCs w:val="24"/>
        </w:rPr>
        <w:t xml:space="preserve">. The IWPRB </w:t>
      </w:r>
      <w:proofErr w:type="gramStart"/>
      <w:r w:rsidRPr="00533129">
        <w:rPr>
          <w:rFonts w:ascii="Arial" w:hAnsi="Arial" w:cs="Arial"/>
          <w:sz w:val="24"/>
          <w:szCs w:val="24"/>
        </w:rPr>
        <w:t>was asked</w:t>
      </w:r>
      <w:proofErr w:type="gramEnd"/>
      <w:r w:rsidRPr="00533129">
        <w:rPr>
          <w:rFonts w:ascii="Arial" w:hAnsi="Arial" w:cs="Arial"/>
          <w:sz w:val="24"/>
          <w:szCs w:val="24"/>
        </w:rPr>
        <w:t xml:space="preserve"> to make recommendations on</w:t>
      </w:r>
      <w:r>
        <w:rPr>
          <w:rFonts w:ascii="Arial" w:hAnsi="Arial" w:cs="Arial"/>
          <w:sz w:val="24"/>
          <w:szCs w:val="24"/>
        </w:rPr>
        <w:t>:</w:t>
      </w:r>
      <w:r w:rsidRPr="00533129">
        <w:rPr>
          <w:rFonts w:ascii="Arial" w:hAnsi="Arial" w:cs="Arial"/>
          <w:sz w:val="24"/>
          <w:szCs w:val="24"/>
        </w:rPr>
        <w:t xml:space="preserve"> </w:t>
      </w:r>
      <w:r w:rsidRPr="00936B6C">
        <w:rPr>
          <w:rFonts w:ascii="Arial" w:hAnsi="Arial" w:cs="Arial"/>
          <w:sz w:val="24"/>
          <w:szCs w:val="24"/>
        </w:rPr>
        <w:t>“What adjustments should be made to the salary and allowance ranges for classroom teachers, unqualified teachers and school leaders, to ensure the teaching profession in Wales is promoted and rewarded to encourage recruitment and retention of high quality practitioners”.</w:t>
      </w:r>
      <w:r w:rsidRPr="00533129">
        <w:rPr>
          <w:rFonts w:ascii="Arial" w:hAnsi="Arial" w:cs="Arial"/>
          <w:sz w:val="24"/>
          <w:szCs w:val="24"/>
        </w:rPr>
        <w:t xml:space="preserve"> </w:t>
      </w:r>
    </w:p>
    <w:p w14:paraId="05EBD780" w14:textId="77777777" w:rsidR="00CF7CE3" w:rsidRPr="00533129" w:rsidRDefault="00CF7CE3" w:rsidP="00CF7CE3">
      <w:pPr>
        <w:rPr>
          <w:rFonts w:ascii="Arial" w:hAnsi="Arial" w:cs="Arial"/>
          <w:sz w:val="24"/>
          <w:szCs w:val="24"/>
        </w:rPr>
      </w:pPr>
    </w:p>
    <w:p w14:paraId="43B7084A" w14:textId="77777777" w:rsidR="00CF7CE3" w:rsidRPr="00354F30" w:rsidRDefault="00CF7CE3" w:rsidP="00CF7CE3">
      <w:pPr>
        <w:rPr>
          <w:rFonts w:ascii="Arial" w:hAnsi="Arial" w:cs="Arial"/>
          <w:sz w:val="24"/>
          <w:szCs w:val="24"/>
        </w:rPr>
      </w:pPr>
      <w:r w:rsidRPr="00533129">
        <w:rPr>
          <w:rFonts w:ascii="Arial" w:hAnsi="Arial" w:cs="Arial"/>
          <w:sz w:val="24"/>
          <w:szCs w:val="24"/>
        </w:rPr>
        <w:t xml:space="preserve">In making its recommendations, the IWPRB </w:t>
      </w:r>
      <w:proofErr w:type="gramStart"/>
      <w:r w:rsidRPr="00533129">
        <w:rPr>
          <w:rFonts w:ascii="Arial" w:hAnsi="Arial" w:cs="Arial"/>
          <w:sz w:val="24"/>
          <w:szCs w:val="24"/>
        </w:rPr>
        <w:t xml:space="preserve">was </w:t>
      </w:r>
      <w:r>
        <w:rPr>
          <w:rFonts w:ascii="Arial" w:hAnsi="Arial" w:cs="Arial"/>
          <w:sz w:val="24"/>
          <w:szCs w:val="24"/>
        </w:rPr>
        <w:t xml:space="preserve">also </w:t>
      </w:r>
      <w:r w:rsidRPr="00533129">
        <w:rPr>
          <w:rFonts w:ascii="Arial" w:hAnsi="Arial" w:cs="Arial"/>
          <w:sz w:val="24"/>
          <w:szCs w:val="24"/>
        </w:rPr>
        <w:t>asked</w:t>
      </w:r>
      <w:proofErr w:type="gramEnd"/>
      <w:r w:rsidRPr="00533129">
        <w:rPr>
          <w:rFonts w:ascii="Arial" w:hAnsi="Arial" w:cs="Arial"/>
          <w:sz w:val="24"/>
          <w:szCs w:val="24"/>
        </w:rPr>
        <w:t xml:space="preserve"> to have regard to </w:t>
      </w:r>
      <w:r>
        <w:rPr>
          <w:rFonts w:ascii="Arial" w:hAnsi="Arial" w:cs="Arial"/>
          <w:sz w:val="24"/>
          <w:szCs w:val="24"/>
        </w:rPr>
        <w:t xml:space="preserve">a number of issues including the </w:t>
      </w:r>
      <w:r w:rsidRPr="00354F30">
        <w:rPr>
          <w:rFonts w:ascii="Arial" w:hAnsi="Arial" w:cs="Arial"/>
          <w:sz w:val="24"/>
          <w:szCs w:val="24"/>
        </w:rPr>
        <w:t>wider economic</w:t>
      </w:r>
      <w:r>
        <w:rPr>
          <w:rFonts w:ascii="Arial" w:hAnsi="Arial" w:cs="Arial"/>
          <w:sz w:val="24"/>
          <w:szCs w:val="24"/>
        </w:rPr>
        <w:t>/labour market conditions</w:t>
      </w:r>
      <w:r w:rsidRPr="00354F30">
        <w:rPr>
          <w:rFonts w:ascii="Arial" w:hAnsi="Arial" w:cs="Arial"/>
          <w:sz w:val="24"/>
          <w:szCs w:val="24"/>
        </w:rPr>
        <w:t xml:space="preserve"> and public sector financial conte</w:t>
      </w:r>
      <w:r>
        <w:rPr>
          <w:rFonts w:ascii="Arial" w:hAnsi="Arial" w:cs="Arial"/>
          <w:sz w:val="24"/>
          <w:szCs w:val="24"/>
        </w:rPr>
        <w:t>xt.</w:t>
      </w:r>
    </w:p>
    <w:p w14:paraId="5FC5E0F6" w14:textId="77777777" w:rsidR="00CF7CE3" w:rsidRPr="00533129" w:rsidRDefault="00CF7CE3" w:rsidP="00CF7CE3">
      <w:pPr>
        <w:rPr>
          <w:rFonts w:ascii="Arial" w:hAnsi="Arial" w:cs="Arial"/>
          <w:sz w:val="24"/>
          <w:szCs w:val="24"/>
        </w:rPr>
      </w:pPr>
    </w:p>
    <w:p w14:paraId="455434A7" w14:textId="77777777" w:rsidR="00CF7CE3" w:rsidRPr="00533129" w:rsidRDefault="00CF7CE3" w:rsidP="00CF7CE3">
      <w:pPr>
        <w:rPr>
          <w:rFonts w:ascii="Arial" w:hAnsi="Arial" w:cs="Arial"/>
          <w:sz w:val="24"/>
          <w:szCs w:val="24"/>
        </w:rPr>
      </w:pPr>
      <w:r w:rsidRPr="00533129">
        <w:rPr>
          <w:rFonts w:ascii="Arial" w:hAnsi="Arial" w:cs="Arial"/>
          <w:sz w:val="24"/>
          <w:szCs w:val="24"/>
        </w:rPr>
        <w:t xml:space="preserve">The IWPRB has recommended: </w:t>
      </w:r>
    </w:p>
    <w:p w14:paraId="4A74CB1A" w14:textId="77777777" w:rsidR="00CF7CE3" w:rsidRDefault="00CF7CE3" w:rsidP="00CF7CE3">
      <w:pPr>
        <w:rPr>
          <w:rFonts w:ascii="Arial" w:hAnsi="Arial" w:cs="Arial"/>
          <w:sz w:val="24"/>
          <w:szCs w:val="24"/>
        </w:rPr>
      </w:pPr>
    </w:p>
    <w:p w14:paraId="7DA07584" w14:textId="77777777" w:rsidR="00CF7CE3" w:rsidRPr="00460879" w:rsidRDefault="00CF7CE3" w:rsidP="00CF7CE3">
      <w:pPr>
        <w:autoSpaceDE w:val="0"/>
        <w:autoSpaceDN w:val="0"/>
        <w:adjustRightInd w:val="0"/>
        <w:ind w:left="720" w:hanging="720"/>
        <w:rPr>
          <w:rFonts w:ascii="Arial" w:eastAsiaTheme="minorHAnsi" w:hAnsi="Arial" w:cs="Arial"/>
          <w:i/>
          <w:color w:val="000000"/>
          <w:sz w:val="24"/>
          <w:szCs w:val="24"/>
        </w:rPr>
      </w:pPr>
      <w:r w:rsidRPr="00460879">
        <w:rPr>
          <w:rFonts w:ascii="Arial" w:eastAsiaTheme="minorHAnsi" w:hAnsi="Arial" w:cs="Arial"/>
          <w:b/>
          <w:i/>
          <w:color w:val="000000"/>
          <w:sz w:val="24"/>
          <w:szCs w:val="24"/>
        </w:rPr>
        <w:t>R1</w:t>
      </w:r>
      <w:r w:rsidRPr="00460879">
        <w:rPr>
          <w:rFonts w:ascii="Arial" w:eastAsiaTheme="minorHAnsi" w:hAnsi="Arial" w:cs="Arial"/>
          <w:i/>
          <w:color w:val="000000"/>
          <w:sz w:val="24"/>
          <w:szCs w:val="24"/>
        </w:rPr>
        <w:t xml:space="preserve"> </w:t>
      </w:r>
      <w:r>
        <w:rPr>
          <w:rFonts w:ascii="Arial" w:eastAsiaTheme="minorHAnsi" w:hAnsi="Arial" w:cs="Arial"/>
          <w:i/>
          <w:color w:val="000000"/>
          <w:sz w:val="24"/>
          <w:szCs w:val="24"/>
        </w:rPr>
        <w:tab/>
        <w:t>T</w:t>
      </w:r>
      <w:r w:rsidRPr="00460879">
        <w:rPr>
          <w:rFonts w:ascii="Arial" w:eastAsiaTheme="minorHAnsi" w:hAnsi="Arial" w:cs="Arial"/>
          <w:i/>
          <w:color w:val="000000"/>
          <w:sz w:val="24"/>
          <w:szCs w:val="24"/>
        </w:rPr>
        <w:t xml:space="preserve">he removal of M1 from the MPR, such that the new MPR consists of statutory minimum and maximum, with three advisory points in between. </w:t>
      </w:r>
    </w:p>
    <w:p w14:paraId="0FC93753" w14:textId="77777777" w:rsidR="00CF7CE3" w:rsidRDefault="00CF7CE3" w:rsidP="00CF7CE3">
      <w:pPr>
        <w:autoSpaceDE w:val="0"/>
        <w:autoSpaceDN w:val="0"/>
        <w:adjustRightInd w:val="0"/>
        <w:ind w:left="720"/>
        <w:rPr>
          <w:rFonts w:ascii="Arial" w:eastAsiaTheme="minorHAnsi" w:hAnsi="Arial" w:cs="Arial"/>
          <w:i/>
          <w:color w:val="000000"/>
          <w:sz w:val="24"/>
          <w:szCs w:val="24"/>
        </w:rPr>
      </w:pPr>
    </w:p>
    <w:p w14:paraId="355C340F" w14:textId="77777777" w:rsidR="00CF7CE3" w:rsidRPr="00460879"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the statutory minimum of the MPR be set at £27,018. </w:t>
      </w:r>
    </w:p>
    <w:p w14:paraId="2D45F32D" w14:textId="77777777" w:rsidR="00CF7CE3" w:rsidRDefault="00CF7CE3" w:rsidP="00CF7CE3">
      <w:pPr>
        <w:autoSpaceDE w:val="0"/>
        <w:autoSpaceDN w:val="0"/>
        <w:adjustRightInd w:val="0"/>
        <w:ind w:left="720"/>
        <w:rPr>
          <w:rFonts w:ascii="Arial" w:eastAsiaTheme="minorHAnsi" w:hAnsi="Arial" w:cs="Arial"/>
          <w:i/>
          <w:color w:val="000000"/>
          <w:sz w:val="24"/>
          <w:szCs w:val="24"/>
        </w:rPr>
      </w:pPr>
    </w:p>
    <w:p w14:paraId="6F8EC303" w14:textId="77777777" w:rsidR="00CF7CE3" w:rsidRPr="00460879"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the statutory maximum of the MPR be set at £37,320, an increase of 3.75% on 2019-2020. </w:t>
      </w:r>
    </w:p>
    <w:p w14:paraId="52DC36BC" w14:textId="77777777" w:rsidR="00CF7CE3" w:rsidRDefault="00CF7CE3" w:rsidP="00CF7CE3">
      <w:pPr>
        <w:autoSpaceDE w:val="0"/>
        <w:autoSpaceDN w:val="0"/>
        <w:adjustRightInd w:val="0"/>
        <w:ind w:left="720"/>
        <w:rPr>
          <w:rFonts w:ascii="Arial" w:eastAsiaTheme="minorHAnsi" w:hAnsi="Arial" w:cs="Arial"/>
          <w:i/>
          <w:color w:val="000000"/>
          <w:sz w:val="24"/>
          <w:szCs w:val="24"/>
        </w:rPr>
      </w:pPr>
    </w:p>
    <w:p w14:paraId="652CB2D2" w14:textId="77777777" w:rsidR="00CF7CE3" w:rsidRPr="00460879"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the three advisory pay points in between are also increased by 3.75% as detailed in the revised pay scale at Appendix D. </w:t>
      </w:r>
    </w:p>
    <w:p w14:paraId="7ED50B09" w14:textId="77777777" w:rsidR="00CF7CE3" w:rsidRDefault="00CF7CE3" w:rsidP="00CF7CE3">
      <w:pPr>
        <w:autoSpaceDE w:val="0"/>
        <w:autoSpaceDN w:val="0"/>
        <w:adjustRightInd w:val="0"/>
        <w:ind w:left="720"/>
        <w:rPr>
          <w:rFonts w:ascii="Arial" w:eastAsiaTheme="minorHAnsi" w:hAnsi="Arial" w:cs="Arial"/>
          <w:i/>
          <w:color w:val="000000"/>
          <w:sz w:val="24"/>
          <w:szCs w:val="24"/>
        </w:rPr>
      </w:pPr>
    </w:p>
    <w:p w14:paraId="4E1555EC" w14:textId="77777777" w:rsidR="00CF7CE3" w:rsidRPr="00460879"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the statutory minimum and maximum of the UPR, and all advisory pay points in between, are increased by 2.75%. </w:t>
      </w:r>
    </w:p>
    <w:p w14:paraId="238E301A" w14:textId="77777777" w:rsidR="00CF7CE3" w:rsidRDefault="00CF7CE3" w:rsidP="00CF7CE3">
      <w:pPr>
        <w:autoSpaceDE w:val="0"/>
        <w:autoSpaceDN w:val="0"/>
        <w:adjustRightInd w:val="0"/>
        <w:ind w:left="720"/>
        <w:rPr>
          <w:rFonts w:ascii="Arial" w:eastAsiaTheme="minorHAnsi" w:hAnsi="Arial" w:cs="Arial"/>
          <w:i/>
          <w:color w:val="000000"/>
          <w:sz w:val="24"/>
          <w:szCs w:val="24"/>
        </w:rPr>
      </w:pPr>
    </w:p>
    <w:p w14:paraId="20D82878" w14:textId="77777777" w:rsidR="00CF7CE3" w:rsidRPr="00460879"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the statutory minimum and maximum of all other pay ranges and all advisory points in between, </w:t>
      </w:r>
      <w:proofErr w:type="gramStart"/>
      <w:r w:rsidRPr="00460879">
        <w:rPr>
          <w:rFonts w:ascii="Arial" w:eastAsiaTheme="minorHAnsi" w:hAnsi="Arial" w:cs="Arial"/>
          <w:i/>
          <w:color w:val="000000"/>
          <w:sz w:val="24"/>
          <w:szCs w:val="24"/>
        </w:rPr>
        <w:t>are increased</w:t>
      </w:r>
      <w:proofErr w:type="gramEnd"/>
      <w:r w:rsidRPr="00460879">
        <w:rPr>
          <w:rFonts w:ascii="Arial" w:eastAsiaTheme="minorHAnsi" w:hAnsi="Arial" w:cs="Arial"/>
          <w:i/>
          <w:color w:val="000000"/>
          <w:sz w:val="24"/>
          <w:szCs w:val="24"/>
        </w:rPr>
        <w:t xml:space="preserve"> by 2.5%. </w:t>
      </w:r>
    </w:p>
    <w:p w14:paraId="1F9540F6" w14:textId="77777777" w:rsidR="00CF7CE3" w:rsidRDefault="00CF7CE3" w:rsidP="00CF7CE3">
      <w:pPr>
        <w:autoSpaceDE w:val="0"/>
        <w:autoSpaceDN w:val="0"/>
        <w:adjustRightInd w:val="0"/>
        <w:ind w:firstLine="720"/>
        <w:rPr>
          <w:rFonts w:ascii="Arial" w:eastAsiaTheme="minorHAnsi" w:hAnsi="Arial" w:cs="Arial"/>
          <w:i/>
          <w:color w:val="000000"/>
          <w:sz w:val="24"/>
          <w:szCs w:val="24"/>
        </w:rPr>
      </w:pPr>
    </w:p>
    <w:p w14:paraId="3BE9EE24" w14:textId="77777777" w:rsidR="00CF7CE3" w:rsidRPr="00460879" w:rsidRDefault="00CF7CE3" w:rsidP="00CF7CE3">
      <w:pPr>
        <w:autoSpaceDE w:val="0"/>
        <w:autoSpaceDN w:val="0"/>
        <w:adjustRightInd w:val="0"/>
        <w:ind w:firstLine="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all allowances </w:t>
      </w:r>
      <w:proofErr w:type="gramStart"/>
      <w:r w:rsidRPr="00460879">
        <w:rPr>
          <w:rFonts w:ascii="Arial" w:eastAsiaTheme="minorHAnsi" w:hAnsi="Arial" w:cs="Arial"/>
          <w:i/>
          <w:color w:val="000000"/>
          <w:sz w:val="24"/>
          <w:szCs w:val="24"/>
        </w:rPr>
        <w:t>are increased</w:t>
      </w:r>
      <w:proofErr w:type="gramEnd"/>
      <w:r w:rsidRPr="00460879">
        <w:rPr>
          <w:rFonts w:ascii="Arial" w:eastAsiaTheme="minorHAnsi" w:hAnsi="Arial" w:cs="Arial"/>
          <w:i/>
          <w:color w:val="000000"/>
          <w:sz w:val="24"/>
          <w:szCs w:val="24"/>
        </w:rPr>
        <w:t xml:space="preserve"> by 2.5%. </w:t>
      </w:r>
    </w:p>
    <w:p w14:paraId="1861AD94" w14:textId="77777777" w:rsidR="00CF7CE3" w:rsidRDefault="00CF7CE3" w:rsidP="00CF7CE3">
      <w:pPr>
        <w:autoSpaceDE w:val="0"/>
        <w:autoSpaceDN w:val="0"/>
        <w:adjustRightInd w:val="0"/>
        <w:rPr>
          <w:rFonts w:ascii="Arial" w:eastAsiaTheme="minorHAnsi" w:hAnsi="Arial" w:cs="Arial"/>
          <w:b/>
          <w:i/>
          <w:color w:val="000000"/>
          <w:sz w:val="24"/>
          <w:szCs w:val="24"/>
        </w:rPr>
      </w:pPr>
    </w:p>
    <w:p w14:paraId="764CB9B7" w14:textId="77777777" w:rsidR="00CF7CE3" w:rsidRPr="00460879" w:rsidRDefault="00CF7CE3" w:rsidP="00CF7CE3">
      <w:pPr>
        <w:autoSpaceDE w:val="0"/>
        <w:autoSpaceDN w:val="0"/>
        <w:adjustRightInd w:val="0"/>
        <w:ind w:left="720" w:hanging="720"/>
        <w:rPr>
          <w:rFonts w:ascii="Arial" w:eastAsiaTheme="minorHAnsi" w:hAnsi="Arial" w:cs="Arial"/>
          <w:i/>
          <w:color w:val="000000"/>
          <w:sz w:val="24"/>
          <w:szCs w:val="24"/>
        </w:rPr>
      </w:pPr>
      <w:r w:rsidRPr="00460879">
        <w:rPr>
          <w:rFonts w:ascii="Arial" w:eastAsiaTheme="minorHAnsi" w:hAnsi="Arial" w:cs="Arial"/>
          <w:b/>
          <w:i/>
          <w:color w:val="000000"/>
          <w:sz w:val="24"/>
          <w:szCs w:val="24"/>
        </w:rPr>
        <w:t>R2</w:t>
      </w:r>
      <w:r w:rsidRPr="00460879">
        <w:rPr>
          <w:rFonts w:ascii="Arial" w:eastAsiaTheme="minorHAnsi" w:hAnsi="Arial" w:cs="Arial"/>
          <w:i/>
          <w:color w:val="000000"/>
          <w:sz w:val="24"/>
          <w:szCs w:val="24"/>
        </w:rPr>
        <w:t xml:space="preserve"> </w:t>
      </w:r>
      <w:r>
        <w:rPr>
          <w:rFonts w:ascii="Arial" w:eastAsiaTheme="minorHAnsi" w:hAnsi="Arial" w:cs="Arial"/>
          <w:i/>
          <w:color w:val="000000"/>
          <w:sz w:val="24"/>
          <w:szCs w:val="24"/>
        </w:rPr>
        <w:tab/>
        <w:t>T</w:t>
      </w:r>
      <w:r w:rsidRPr="00460879">
        <w:rPr>
          <w:rFonts w:ascii="Arial" w:eastAsiaTheme="minorHAnsi" w:hAnsi="Arial" w:cs="Arial"/>
          <w:i/>
          <w:color w:val="000000"/>
          <w:sz w:val="24"/>
          <w:szCs w:val="24"/>
        </w:rPr>
        <w:t xml:space="preserve">hat national statutory pay scales are reintroduced from September 2020 and are articulated in the </w:t>
      </w:r>
      <w:proofErr w:type="gramStart"/>
      <w:r w:rsidRPr="00460879">
        <w:rPr>
          <w:rFonts w:ascii="Arial" w:eastAsiaTheme="minorHAnsi" w:hAnsi="Arial" w:cs="Arial"/>
          <w:i/>
          <w:color w:val="000000"/>
          <w:sz w:val="24"/>
          <w:szCs w:val="24"/>
        </w:rPr>
        <w:t>STPC(</w:t>
      </w:r>
      <w:proofErr w:type="gramEnd"/>
      <w:r w:rsidRPr="00460879">
        <w:rPr>
          <w:rFonts w:ascii="Arial" w:eastAsiaTheme="minorHAnsi" w:hAnsi="Arial" w:cs="Arial"/>
          <w:i/>
          <w:color w:val="000000"/>
          <w:sz w:val="24"/>
          <w:szCs w:val="24"/>
        </w:rPr>
        <w:t xml:space="preserve">W)D. The statutory pay points within each pay range would replace the advisory pay points, with the exception of the MPR, which through Recommendation 1 would reduce to five pay points. </w:t>
      </w:r>
    </w:p>
    <w:p w14:paraId="787D8F19" w14:textId="77777777" w:rsidR="00CF7CE3" w:rsidRDefault="00CF7CE3" w:rsidP="00CF7CE3">
      <w:pPr>
        <w:autoSpaceDE w:val="0"/>
        <w:autoSpaceDN w:val="0"/>
        <w:adjustRightInd w:val="0"/>
        <w:rPr>
          <w:rFonts w:ascii="Arial" w:eastAsiaTheme="minorHAnsi" w:hAnsi="Arial" w:cs="Arial"/>
          <w:i/>
          <w:color w:val="000000"/>
          <w:sz w:val="24"/>
          <w:szCs w:val="24"/>
        </w:rPr>
      </w:pPr>
    </w:p>
    <w:p w14:paraId="03E7A866" w14:textId="77777777" w:rsidR="00CF7CE3" w:rsidRPr="00460879"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T</w:t>
      </w:r>
      <w:r w:rsidRPr="00460879">
        <w:rPr>
          <w:rFonts w:ascii="Arial" w:eastAsiaTheme="minorHAnsi" w:hAnsi="Arial" w:cs="Arial"/>
          <w:i/>
          <w:color w:val="000000"/>
          <w:sz w:val="24"/>
          <w:szCs w:val="24"/>
        </w:rPr>
        <w:t xml:space="preserve">hat at the point of implementation, any teacher whose salary following the pay award does not exactly correspond to a point on the new statutory scale, should be assimilated at the next highest statutory scale point. </w:t>
      </w:r>
    </w:p>
    <w:p w14:paraId="6933FD56" w14:textId="77777777" w:rsidR="00CF7CE3" w:rsidRDefault="00CF7CE3" w:rsidP="00CF7CE3">
      <w:pPr>
        <w:autoSpaceDE w:val="0"/>
        <w:autoSpaceDN w:val="0"/>
        <w:adjustRightInd w:val="0"/>
        <w:rPr>
          <w:rFonts w:ascii="Arial" w:eastAsiaTheme="minorHAnsi" w:hAnsi="Arial" w:cs="Arial"/>
          <w:i/>
          <w:color w:val="000000"/>
          <w:sz w:val="24"/>
          <w:szCs w:val="24"/>
        </w:rPr>
      </w:pPr>
    </w:p>
    <w:p w14:paraId="0A8AB37F" w14:textId="77777777" w:rsidR="00CF7CE3" w:rsidRDefault="00CF7CE3" w:rsidP="00CF7CE3">
      <w:pPr>
        <w:autoSpaceDE w:val="0"/>
        <w:autoSpaceDN w:val="0"/>
        <w:adjustRightInd w:val="0"/>
        <w:rPr>
          <w:rFonts w:ascii="Arial" w:eastAsiaTheme="minorHAnsi" w:hAnsi="Arial" w:cs="Arial"/>
          <w:i/>
          <w:color w:val="000000"/>
          <w:sz w:val="24"/>
          <w:szCs w:val="24"/>
        </w:rPr>
      </w:pPr>
    </w:p>
    <w:p w14:paraId="0614CE28" w14:textId="77777777" w:rsidR="00CF7CE3" w:rsidRDefault="00CF7CE3" w:rsidP="00CF7CE3">
      <w:pPr>
        <w:autoSpaceDE w:val="0"/>
        <w:autoSpaceDN w:val="0"/>
        <w:adjustRightInd w:val="0"/>
        <w:ind w:left="720"/>
        <w:rPr>
          <w:rFonts w:ascii="Arial" w:eastAsiaTheme="minorHAnsi" w:hAnsi="Arial" w:cs="Arial"/>
          <w:i/>
          <w:color w:val="000000"/>
          <w:sz w:val="24"/>
          <w:szCs w:val="24"/>
        </w:rPr>
      </w:pPr>
      <w:r>
        <w:rPr>
          <w:rFonts w:ascii="Arial" w:eastAsiaTheme="minorHAnsi" w:hAnsi="Arial" w:cs="Arial"/>
          <w:i/>
          <w:color w:val="000000"/>
          <w:sz w:val="24"/>
          <w:szCs w:val="24"/>
        </w:rPr>
        <w:t>If</w:t>
      </w:r>
      <w:r w:rsidRPr="00460879">
        <w:rPr>
          <w:rFonts w:ascii="Arial" w:eastAsiaTheme="minorHAnsi" w:hAnsi="Arial" w:cs="Arial"/>
          <w:i/>
          <w:color w:val="000000"/>
          <w:sz w:val="24"/>
          <w:szCs w:val="24"/>
        </w:rPr>
        <w:t xml:space="preserve"> it</w:t>
      </w:r>
      <w:r>
        <w:rPr>
          <w:rFonts w:ascii="Arial" w:eastAsiaTheme="minorHAnsi" w:hAnsi="Arial" w:cs="Arial"/>
          <w:i/>
          <w:color w:val="000000"/>
          <w:sz w:val="24"/>
          <w:szCs w:val="24"/>
        </w:rPr>
        <w:t xml:space="preserve"> would</w:t>
      </w:r>
      <w:r w:rsidRPr="00460879">
        <w:rPr>
          <w:rFonts w:ascii="Arial" w:eastAsiaTheme="minorHAnsi" w:hAnsi="Arial" w:cs="Arial"/>
          <w:i/>
          <w:color w:val="000000"/>
          <w:sz w:val="24"/>
          <w:szCs w:val="24"/>
        </w:rPr>
        <w:t xml:space="preserve"> not be possible to make the necessary statutory arrangements by September 2020, that national pay scales should be voluntarily adopted by local authorities and schools at the revised levels, prior to statutory implementation (see Appendix D). </w:t>
      </w:r>
      <w:proofErr w:type="gramStart"/>
      <w:r w:rsidRPr="00460879">
        <w:rPr>
          <w:rFonts w:ascii="Arial" w:eastAsiaTheme="minorHAnsi" w:hAnsi="Arial" w:cs="Arial"/>
          <w:i/>
          <w:color w:val="000000"/>
          <w:sz w:val="24"/>
          <w:szCs w:val="24"/>
        </w:rPr>
        <w:t>xiii</w:t>
      </w:r>
      <w:proofErr w:type="gramEnd"/>
      <w:r w:rsidRPr="00460879">
        <w:rPr>
          <w:rFonts w:ascii="Arial" w:eastAsiaTheme="minorHAnsi" w:hAnsi="Arial" w:cs="Arial"/>
          <w:i/>
          <w:color w:val="000000"/>
          <w:sz w:val="24"/>
          <w:szCs w:val="24"/>
        </w:rPr>
        <w:t xml:space="preserve"> </w:t>
      </w:r>
    </w:p>
    <w:p w14:paraId="67357ECA" w14:textId="77777777" w:rsidR="00CF7CE3" w:rsidRDefault="00CF7CE3" w:rsidP="00CF7CE3">
      <w:pPr>
        <w:autoSpaceDE w:val="0"/>
        <w:autoSpaceDN w:val="0"/>
        <w:adjustRightInd w:val="0"/>
        <w:ind w:left="720"/>
        <w:rPr>
          <w:rFonts w:ascii="Arial" w:eastAsiaTheme="minorHAnsi" w:hAnsi="Arial" w:cs="Arial"/>
          <w:i/>
          <w:color w:val="000000"/>
          <w:sz w:val="24"/>
          <w:szCs w:val="24"/>
        </w:rPr>
      </w:pPr>
    </w:p>
    <w:p w14:paraId="0A4DF64F" w14:textId="77777777" w:rsidR="00CF7CE3" w:rsidRPr="005441B9" w:rsidRDefault="00CF7CE3" w:rsidP="00CF7CE3">
      <w:pPr>
        <w:autoSpaceDE w:val="0"/>
        <w:autoSpaceDN w:val="0"/>
        <w:adjustRightInd w:val="0"/>
        <w:ind w:left="720" w:hanging="720"/>
        <w:rPr>
          <w:rFonts w:ascii="Arial" w:eastAsiaTheme="minorHAnsi" w:hAnsi="Arial" w:cs="Arial"/>
          <w:i/>
          <w:sz w:val="24"/>
          <w:szCs w:val="24"/>
        </w:rPr>
      </w:pPr>
      <w:r w:rsidRPr="00460879">
        <w:rPr>
          <w:rFonts w:ascii="Arial" w:eastAsiaTheme="minorHAnsi" w:hAnsi="Arial" w:cs="Arial"/>
          <w:b/>
          <w:i/>
          <w:sz w:val="24"/>
          <w:szCs w:val="24"/>
        </w:rPr>
        <w:t>R3</w:t>
      </w:r>
      <w:r w:rsidRPr="005441B9">
        <w:rPr>
          <w:rFonts w:ascii="Arial" w:eastAsiaTheme="minorHAnsi" w:hAnsi="Arial" w:cs="Arial"/>
          <w:b/>
          <w:i/>
          <w:sz w:val="24"/>
          <w:szCs w:val="24"/>
        </w:rPr>
        <w:t xml:space="preserve"> </w:t>
      </w:r>
      <w:r w:rsidRPr="005441B9">
        <w:rPr>
          <w:rFonts w:ascii="Arial" w:eastAsiaTheme="minorHAnsi" w:hAnsi="Arial" w:cs="Arial"/>
          <w:b/>
          <w:i/>
          <w:sz w:val="24"/>
          <w:szCs w:val="24"/>
        </w:rPr>
        <w:tab/>
      </w:r>
      <w:r w:rsidRPr="005441B9">
        <w:rPr>
          <w:rFonts w:ascii="Arial" w:eastAsiaTheme="minorHAnsi" w:hAnsi="Arial" w:cs="Arial"/>
          <w:i/>
          <w:sz w:val="24"/>
          <w:szCs w:val="24"/>
        </w:rPr>
        <w:t xml:space="preserve">That performance </w:t>
      </w:r>
      <w:proofErr w:type="gramStart"/>
      <w:r w:rsidRPr="005441B9">
        <w:rPr>
          <w:rFonts w:ascii="Arial" w:eastAsiaTheme="minorHAnsi" w:hAnsi="Arial" w:cs="Arial"/>
          <w:i/>
          <w:sz w:val="24"/>
          <w:szCs w:val="24"/>
        </w:rPr>
        <w:t>is no longer used</w:t>
      </w:r>
      <w:proofErr w:type="gramEnd"/>
      <w:r w:rsidRPr="005441B9">
        <w:rPr>
          <w:rFonts w:ascii="Arial" w:eastAsiaTheme="minorHAnsi" w:hAnsi="Arial" w:cs="Arial"/>
          <w:i/>
          <w:sz w:val="24"/>
          <w:szCs w:val="24"/>
        </w:rPr>
        <w:t xml:space="preserve"> as a criterion for assessing salaries within pay ranges, and that teachers move up one point of their newly introduced national pay ranges, excepting where teachers are subject to formal capability procedures. This </w:t>
      </w:r>
      <w:proofErr w:type="gramStart"/>
      <w:r w:rsidRPr="005441B9">
        <w:rPr>
          <w:rFonts w:ascii="Arial" w:eastAsiaTheme="minorHAnsi" w:hAnsi="Arial" w:cs="Arial"/>
          <w:i/>
          <w:sz w:val="24"/>
          <w:szCs w:val="24"/>
        </w:rPr>
        <w:t>should be implemented</w:t>
      </w:r>
      <w:proofErr w:type="gramEnd"/>
      <w:r w:rsidRPr="005441B9">
        <w:rPr>
          <w:rFonts w:ascii="Arial" w:eastAsiaTheme="minorHAnsi" w:hAnsi="Arial" w:cs="Arial"/>
          <w:i/>
          <w:sz w:val="24"/>
          <w:szCs w:val="24"/>
        </w:rPr>
        <w:t xml:space="preserve"> for September 2020. </w:t>
      </w:r>
    </w:p>
    <w:p w14:paraId="6BEEEFE4" w14:textId="77777777" w:rsidR="00CF7CE3" w:rsidRPr="005441B9" w:rsidRDefault="00CF7CE3" w:rsidP="00CF7CE3">
      <w:pPr>
        <w:autoSpaceDE w:val="0"/>
        <w:autoSpaceDN w:val="0"/>
        <w:adjustRightInd w:val="0"/>
        <w:ind w:left="720" w:hanging="720"/>
        <w:rPr>
          <w:rFonts w:ascii="Arial" w:eastAsiaTheme="minorHAnsi" w:hAnsi="Arial" w:cs="Arial"/>
          <w:i/>
          <w:sz w:val="24"/>
          <w:szCs w:val="24"/>
        </w:rPr>
      </w:pPr>
    </w:p>
    <w:p w14:paraId="4875EAB3" w14:textId="77777777" w:rsidR="00CF7CE3" w:rsidRPr="005441B9" w:rsidRDefault="00CF7CE3" w:rsidP="00CF7CE3">
      <w:pPr>
        <w:autoSpaceDE w:val="0"/>
        <w:autoSpaceDN w:val="0"/>
        <w:adjustRightInd w:val="0"/>
        <w:ind w:left="720"/>
        <w:rPr>
          <w:rFonts w:ascii="Arial" w:eastAsiaTheme="minorHAnsi" w:hAnsi="Arial" w:cs="Arial"/>
          <w:i/>
          <w:sz w:val="24"/>
          <w:szCs w:val="24"/>
        </w:rPr>
      </w:pPr>
      <w:r w:rsidRPr="005441B9">
        <w:rPr>
          <w:rFonts w:ascii="Arial" w:eastAsiaTheme="minorHAnsi" w:hAnsi="Arial" w:cs="Arial"/>
          <w:i/>
          <w:sz w:val="24"/>
          <w:szCs w:val="24"/>
        </w:rPr>
        <w:t xml:space="preserve">That progression from the MPR to the UPR should continue to </w:t>
      </w:r>
      <w:proofErr w:type="gramStart"/>
      <w:r w:rsidRPr="005441B9">
        <w:rPr>
          <w:rFonts w:ascii="Arial" w:eastAsiaTheme="minorHAnsi" w:hAnsi="Arial" w:cs="Arial"/>
          <w:i/>
          <w:sz w:val="24"/>
          <w:szCs w:val="24"/>
        </w:rPr>
        <w:t>be based</w:t>
      </w:r>
      <w:proofErr w:type="gramEnd"/>
      <w:r w:rsidRPr="005441B9">
        <w:rPr>
          <w:rFonts w:ascii="Arial" w:eastAsiaTheme="minorHAnsi" w:hAnsi="Arial" w:cs="Arial"/>
          <w:i/>
          <w:sz w:val="24"/>
          <w:szCs w:val="24"/>
        </w:rPr>
        <w:t xml:space="preserve"> on performance. Also recommended is that inconsistencies in application of the criteria should be examined and eliminated in order to achieve consistent application in all schools by September 2021. </w:t>
      </w:r>
    </w:p>
    <w:p w14:paraId="6EB9AC04" w14:textId="77777777" w:rsidR="00CF7CE3" w:rsidRPr="005441B9" w:rsidRDefault="00CF7CE3" w:rsidP="00CF7CE3">
      <w:pPr>
        <w:autoSpaceDE w:val="0"/>
        <w:autoSpaceDN w:val="0"/>
        <w:adjustRightInd w:val="0"/>
        <w:rPr>
          <w:rFonts w:ascii="Arial" w:eastAsiaTheme="minorHAnsi" w:hAnsi="Arial" w:cs="Arial"/>
          <w:i/>
          <w:sz w:val="24"/>
          <w:szCs w:val="24"/>
        </w:rPr>
      </w:pPr>
    </w:p>
    <w:p w14:paraId="6409113C" w14:textId="77777777" w:rsidR="00CF7CE3" w:rsidRPr="00460879" w:rsidRDefault="00CF7CE3" w:rsidP="00CF7CE3">
      <w:pPr>
        <w:autoSpaceDE w:val="0"/>
        <w:autoSpaceDN w:val="0"/>
        <w:adjustRightInd w:val="0"/>
        <w:ind w:left="720" w:hanging="720"/>
        <w:rPr>
          <w:rFonts w:ascii="Arial" w:eastAsiaTheme="minorHAnsi" w:hAnsi="Arial" w:cs="Arial"/>
          <w:i/>
          <w:sz w:val="24"/>
          <w:szCs w:val="24"/>
        </w:rPr>
      </w:pPr>
      <w:r w:rsidRPr="00460879">
        <w:rPr>
          <w:rFonts w:ascii="Arial" w:eastAsiaTheme="minorHAnsi" w:hAnsi="Arial" w:cs="Arial"/>
          <w:b/>
          <w:i/>
          <w:sz w:val="24"/>
          <w:szCs w:val="24"/>
        </w:rPr>
        <w:t>R4</w:t>
      </w:r>
      <w:r w:rsidRPr="00460879">
        <w:rPr>
          <w:rFonts w:ascii="Arial" w:eastAsiaTheme="minorHAnsi" w:hAnsi="Arial" w:cs="Arial"/>
          <w:i/>
          <w:sz w:val="24"/>
          <w:szCs w:val="24"/>
        </w:rPr>
        <w:t xml:space="preserve"> </w:t>
      </w:r>
      <w:r>
        <w:rPr>
          <w:rFonts w:ascii="Arial" w:eastAsiaTheme="minorHAnsi" w:hAnsi="Arial" w:cs="Arial"/>
          <w:i/>
          <w:sz w:val="24"/>
          <w:szCs w:val="24"/>
        </w:rPr>
        <w:tab/>
        <w:t>T</w:t>
      </w:r>
      <w:r w:rsidRPr="00460879">
        <w:rPr>
          <w:rFonts w:ascii="Arial" w:eastAsiaTheme="minorHAnsi" w:hAnsi="Arial" w:cs="Arial"/>
          <w:i/>
          <w:sz w:val="24"/>
          <w:szCs w:val="24"/>
        </w:rPr>
        <w:t xml:space="preserve">hat the current flexibilities </w:t>
      </w:r>
      <w:proofErr w:type="gramStart"/>
      <w:r w:rsidRPr="00460879">
        <w:rPr>
          <w:rFonts w:ascii="Arial" w:eastAsiaTheme="minorHAnsi" w:hAnsi="Arial" w:cs="Arial"/>
          <w:i/>
          <w:sz w:val="24"/>
          <w:szCs w:val="24"/>
        </w:rPr>
        <w:t>are retained</w:t>
      </w:r>
      <w:proofErr w:type="gramEnd"/>
      <w:r w:rsidRPr="00460879">
        <w:rPr>
          <w:rFonts w:ascii="Arial" w:eastAsiaTheme="minorHAnsi" w:hAnsi="Arial" w:cs="Arial"/>
          <w:i/>
          <w:sz w:val="24"/>
          <w:szCs w:val="24"/>
        </w:rPr>
        <w:t xml:space="preserve"> for teachers and leaders for the academic year 2020-2021, and that the IWPRB gathers further evidence to inform potential recommendations for future years. </w:t>
      </w:r>
    </w:p>
    <w:p w14:paraId="4AE70755" w14:textId="77777777" w:rsidR="00CF7CE3" w:rsidRDefault="00CF7CE3" w:rsidP="00CF7CE3">
      <w:pPr>
        <w:autoSpaceDE w:val="0"/>
        <w:autoSpaceDN w:val="0"/>
        <w:adjustRightInd w:val="0"/>
        <w:rPr>
          <w:rFonts w:ascii="Arial" w:eastAsiaTheme="minorHAnsi" w:hAnsi="Arial" w:cs="Arial"/>
          <w:b/>
          <w:i/>
          <w:sz w:val="24"/>
          <w:szCs w:val="24"/>
        </w:rPr>
      </w:pPr>
    </w:p>
    <w:p w14:paraId="1C112E3C" w14:textId="77777777" w:rsidR="00CF7CE3" w:rsidRPr="00460879" w:rsidRDefault="00CF7CE3" w:rsidP="00CF7CE3">
      <w:pPr>
        <w:autoSpaceDE w:val="0"/>
        <w:autoSpaceDN w:val="0"/>
        <w:adjustRightInd w:val="0"/>
        <w:ind w:left="720" w:hanging="720"/>
        <w:rPr>
          <w:rFonts w:ascii="Arial" w:eastAsiaTheme="minorHAnsi" w:hAnsi="Arial" w:cs="Arial"/>
          <w:i/>
          <w:sz w:val="24"/>
          <w:szCs w:val="24"/>
        </w:rPr>
      </w:pPr>
      <w:r w:rsidRPr="00460879">
        <w:rPr>
          <w:rFonts w:ascii="Arial" w:eastAsiaTheme="minorHAnsi" w:hAnsi="Arial" w:cs="Arial"/>
          <w:b/>
          <w:i/>
          <w:sz w:val="24"/>
          <w:szCs w:val="24"/>
        </w:rPr>
        <w:t>R5</w:t>
      </w:r>
      <w:r w:rsidRPr="00460879">
        <w:rPr>
          <w:rFonts w:ascii="Arial" w:eastAsiaTheme="minorHAnsi" w:hAnsi="Arial" w:cs="Arial"/>
          <w:i/>
          <w:sz w:val="24"/>
          <w:szCs w:val="24"/>
        </w:rPr>
        <w:t xml:space="preserve"> </w:t>
      </w:r>
      <w:r>
        <w:rPr>
          <w:rFonts w:ascii="Arial" w:eastAsiaTheme="minorHAnsi" w:hAnsi="Arial" w:cs="Arial"/>
          <w:i/>
          <w:sz w:val="24"/>
          <w:szCs w:val="24"/>
        </w:rPr>
        <w:tab/>
        <w:t>T</w:t>
      </w:r>
      <w:r w:rsidRPr="00460879">
        <w:rPr>
          <w:rFonts w:ascii="Arial" w:eastAsiaTheme="minorHAnsi" w:hAnsi="Arial" w:cs="Arial"/>
          <w:i/>
          <w:sz w:val="24"/>
          <w:szCs w:val="24"/>
        </w:rPr>
        <w:t xml:space="preserve">hat TLRs </w:t>
      </w:r>
      <w:proofErr w:type="gramStart"/>
      <w:r w:rsidRPr="00460879">
        <w:rPr>
          <w:rFonts w:ascii="Arial" w:eastAsiaTheme="minorHAnsi" w:hAnsi="Arial" w:cs="Arial"/>
          <w:i/>
          <w:sz w:val="24"/>
          <w:szCs w:val="24"/>
        </w:rPr>
        <w:t>are retained</w:t>
      </w:r>
      <w:proofErr w:type="gramEnd"/>
      <w:r w:rsidRPr="00460879">
        <w:rPr>
          <w:rFonts w:ascii="Arial" w:eastAsiaTheme="minorHAnsi" w:hAnsi="Arial" w:cs="Arial"/>
          <w:i/>
          <w:sz w:val="24"/>
          <w:szCs w:val="24"/>
        </w:rPr>
        <w:t xml:space="preserve"> in their current form for 2020-2021 and that the IWPRB carries out further work to assess how TLRs are being used across schools, and whether the current arrangements are the most appropriate. </w:t>
      </w:r>
    </w:p>
    <w:p w14:paraId="5A276BEB" w14:textId="77777777" w:rsidR="00CF7CE3" w:rsidRDefault="00CF7CE3" w:rsidP="00CF7CE3">
      <w:pPr>
        <w:autoSpaceDE w:val="0"/>
        <w:autoSpaceDN w:val="0"/>
        <w:adjustRightInd w:val="0"/>
        <w:rPr>
          <w:rFonts w:ascii="Arial" w:eastAsiaTheme="minorHAnsi" w:hAnsi="Arial" w:cs="Arial"/>
          <w:b/>
          <w:i/>
          <w:sz w:val="24"/>
          <w:szCs w:val="24"/>
        </w:rPr>
      </w:pPr>
    </w:p>
    <w:p w14:paraId="3563F216" w14:textId="77777777" w:rsidR="00CF7CE3" w:rsidRPr="00460879" w:rsidRDefault="00CF7CE3" w:rsidP="00CF7CE3">
      <w:pPr>
        <w:autoSpaceDE w:val="0"/>
        <w:autoSpaceDN w:val="0"/>
        <w:adjustRightInd w:val="0"/>
        <w:ind w:left="720" w:hanging="720"/>
        <w:rPr>
          <w:rFonts w:ascii="Arial" w:eastAsiaTheme="minorHAnsi" w:hAnsi="Arial" w:cs="Arial"/>
          <w:i/>
          <w:sz w:val="24"/>
          <w:szCs w:val="24"/>
        </w:rPr>
      </w:pPr>
      <w:r w:rsidRPr="00460879">
        <w:rPr>
          <w:rFonts w:ascii="Arial" w:eastAsiaTheme="minorHAnsi" w:hAnsi="Arial" w:cs="Arial"/>
          <w:b/>
          <w:i/>
          <w:sz w:val="24"/>
          <w:szCs w:val="24"/>
        </w:rPr>
        <w:t>R6</w:t>
      </w:r>
      <w:r w:rsidRPr="00460879">
        <w:rPr>
          <w:rFonts w:ascii="Arial" w:eastAsiaTheme="minorHAnsi" w:hAnsi="Arial" w:cs="Arial"/>
          <w:i/>
          <w:sz w:val="24"/>
          <w:szCs w:val="24"/>
        </w:rPr>
        <w:t xml:space="preserve"> </w:t>
      </w:r>
      <w:r>
        <w:rPr>
          <w:rFonts w:ascii="Arial" w:eastAsiaTheme="minorHAnsi" w:hAnsi="Arial" w:cs="Arial"/>
          <w:i/>
          <w:sz w:val="24"/>
          <w:szCs w:val="24"/>
        </w:rPr>
        <w:tab/>
        <w:t>T</w:t>
      </w:r>
      <w:r w:rsidRPr="00460879">
        <w:rPr>
          <w:rFonts w:ascii="Arial" w:eastAsiaTheme="minorHAnsi" w:hAnsi="Arial" w:cs="Arial"/>
          <w:i/>
          <w:sz w:val="24"/>
          <w:szCs w:val="24"/>
        </w:rPr>
        <w:t xml:space="preserve">hat pay portability provisions should be reintroduced as a statutory requirement in Wales from September 2021, and that relevant bodies carry out further work in order to determine their scope and nature for inclusion in the </w:t>
      </w:r>
      <w:proofErr w:type="gramStart"/>
      <w:r w:rsidRPr="00460879">
        <w:rPr>
          <w:rFonts w:ascii="Arial" w:eastAsiaTheme="minorHAnsi" w:hAnsi="Arial" w:cs="Arial"/>
          <w:i/>
          <w:sz w:val="24"/>
          <w:szCs w:val="24"/>
        </w:rPr>
        <w:t>STPC(</w:t>
      </w:r>
      <w:proofErr w:type="gramEnd"/>
      <w:r w:rsidRPr="00460879">
        <w:rPr>
          <w:rFonts w:ascii="Arial" w:eastAsiaTheme="minorHAnsi" w:hAnsi="Arial" w:cs="Arial"/>
          <w:i/>
          <w:sz w:val="24"/>
          <w:szCs w:val="24"/>
        </w:rPr>
        <w:t xml:space="preserve">W)D. </w:t>
      </w:r>
    </w:p>
    <w:p w14:paraId="564AF60E" w14:textId="77777777" w:rsidR="00CF7CE3" w:rsidRDefault="00CF7CE3" w:rsidP="00CF7CE3">
      <w:pPr>
        <w:autoSpaceDE w:val="0"/>
        <w:autoSpaceDN w:val="0"/>
        <w:adjustRightInd w:val="0"/>
        <w:rPr>
          <w:rFonts w:ascii="Arial" w:eastAsiaTheme="minorHAnsi" w:hAnsi="Arial" w:cs="Arial"/>
          <w:b/>
          <w:i/>
          <w:sz w:val="24"/>
          <w:szCs w:val="24"/>
        </w:rPr>
      </w:pPr>
    </w:p>
    <w:p w14:paraId="14CE5C8B" w14:textId="77777777" w:rsidR="00CF7CE3" w:rsidRDefault="00CF7CE3" w:rsidP="00CF7CE3">
      <w:pPr>
        <w:autoSpaceDE w:val="0"/>
        <w:autoSpaceDN w:val="0"/>
        <w:adjustRightInd w:val="0"/>
        <w:ind w:left="720" w:hanging="720"/>
        <w:rPr>
          <w:rFonts w:ascii="Arial" w:eastAsiaTheme="minorHAnsi" w:hAnsi="Arial" w:cs="Arial"/>
          <w:i/>
          <w:sz w:val="24"/>
          <w:szCs w:val="24"/>
        </w:rPr>
      </w:pPr>
      <w:r w:rsidRPr="00460879">
        <w:rPr>
          <w:rFonts w:ascii="Arial" w:eastAsiaTheme="minorHAnsi" w:hAnsi="Arial" w:cs="Arial"/>
          <w:b/>
          <w:i/>
          <w:sz w:val="24"/>
          <w:szCs w:val="24"/>
        </w:rPr>
        <w:t>R7</w:t>
      </w:r>
      <w:r w:rsidRPr="00460879">
        <w:rPr>
          <w:rFonts w:ascii="Arial" w:eastAsiaTheme="minorHAnsi" w:hAnsi="Arial" w:cs="Arial"/>
          <w:i/>
          <w:sz w:val="24"/>
          <w:szCs w:val="24"/>
        </w:rPr>
        <w:t xml:space="preserve"> </w:t>
      </w:r>
      <w:r>
        <w:rPr>
          <w:rFonts w:ascii="Arial" w:eastAsiaTheme="minorHAnsi" w:hAnsi="Arial" w:cs="Arial"/>
          <w:i/>
          <w:sz w:val="24"/>
          <w:szCs w:val="24"/>
        </w:rPr>
        <w:tab/>
      </w:r>
      <w:r w:rsidRPr="00460879">
        <w:rPr>
          <w:rFonts w:ascii="Arial" w:eastAsiaTheme="minorHAnsi" w:hAnsi="Arial" w:cs="Arial"/>
          <w:i/>
          <w:sz w:val="24"/>
          <w:szCs w:val="24"/>
        </w:rPr>
        <w:t>F</w:t>
      </w:r>
      <w:r>
        <w:rPr>
          <w:rFonts w:ascii="Arial" w:eastAsiaTheme="minorHAnsi" w:hAnsi="Arial" w:cs="Arial"/>
          <w:i/>
          <w:sz w:val="24"/>
          <w:szCs w:val="24"/>
        </w:rPr>
        <w:t>or longer-term consideration, the IWPRB</w:t>
      </w:r>
      <w:r w:rsidRPr="00460879">
        <w:rPr>
          <w:rFonts w:ascii="Arial" w:eastAsiaTheme="minorHAnsi" w:hAnsi="Arial" w:cs="Arial"/>
          <w:i/>
          <w:sz w:val="24"/>
          <w:szCs w:val="24"/>
        </w:rPr>
        <w:t xml:space="preserve"> recommend the following areas as an outline agenda for discussion with the IWPRB and key stakeholders: </w:t>
      </w:r>
    </w:p>
    <w:p w14:paraId="4BC0F1B9" w14:textId="77777777" w:rsidR="00CF7CE3" w:rsidRPr="00460879" w:rsidRDefault="00CF7CE3" w:rsidP="00CF7CE3">
      <w:pPr>
        <w:autoSpaceDE w:val="0"/>
        <w:autoSpaceDN w:val="0"/>
        <w:adjustRightInd w:val="0"/>
        <w:ind w:left="720" w:hanging="720"/>
        <w:rPr>
          <w:rFonts w:ascii="Arial" w:eastAsiaTheme="minorHAnsi" w:hAnsi="Arial" w:cs="Arial"/>
          <w:i/>
          <w:sz w:val="24"/>
          <w:szCs w:val="24"/>
        </w:rPr>
      </w:pPr>
    </w:p>
    <w:p w14:paraId="44062D02" w14:textId="77777777" w:rsidR="00CF7CE3" w:rsidRPr="00460879" w:rsidRDefault="00CF7CE3" w:rsidP="00CF7CE3">
      <w:pPr>
        <w:autoSpaceDE w:val="0"/>
        <w:autoSpaceDN w:val="0"/>
        <w:adjustRightInd w:val="0"/>
        <w:ind w:left="1560" w:hanging="142"/>
        <w:rPr>
          <w:rFonts w:ascii="Arial" w:eastAsiaTheme="minorHAnsi" w:hAnsi="Arial" w:cs="Arial"/>
          <w:i/>
          <w:sz w:val="24"/>
          <w:szCs w:val="24"/>
        </w:rPr>
      </w:pPr>
      <w:r w:rsidRPr="00460879">
        <w:rPr>
          <w:rFonts w:ascii="Arial" w:eastAsiaTheme="minorHAnsi" w:hAnsi="Arial" w:cs="Arial"/>
          <w:i/>
          <w:sz w:val="24"/>
          <w:szCs w:val="24"/>
        </w:rPr>
        <w:t xml:space="preserve">• </w:t>
      </w:r>
      <w:proofErr w:type="gramStart"/>
      <w:r w:rsidRPr="00460879">
        <w:rPr>
          <w:rFonts w:ascii="Arial" w:eastAsiaTheme="minorHAnsi" w:hAnsi="Arial" w:cs="Arial"/>
          <w:i/>
          <w:sz w:val="24"/>
          <w:szCs w:val="24"/>
        </w:rPr>
        <w:t>pay</w:t>
      </w:r>
      <w:proofErr w:type="gramEnd"/>
      <w:r w:rsidRPr="00460879">
        <w:rPr>
          <w:rFonts w:ascii="Arial" w:eastAsiaTheme="minorHAnsi" w:hAnsi="Arial" w:cs="Arial"/>
          <w:i/>
          <w:sz w:val="24"/>
          <w:szCs w:val="24"/>
        </w:rPr>
        <w:t xml:space="preserve"> ranges and movement between pay ranges, in order to reward and incentivise teachers at all stages of their careers and aspirations </w:t>
      </w:r>
    </w:p>
    <w:p w14:paraId="3BF987A9" w14:textId="77777777" w:rsidR="00CF7CE3" w:rsidRPr="00460879" w:rsidRDefault="00CF7CE3" w:rsidP="00CF7CE3">
      <w:pPr>
        <w:autoSpaceDE w:val="0"/>
        <w:autoSpaceDN w:val="0"/>
        <w:adjustRightInd w:val="0"/>
        <w:ind w:left="1560" w:hanging="142"/>
        <w:rPr>
          <w:rFonts w:ascii="Arial" w:eastAsiaTheme="minorHAnsi" w:hAnsi="Arial" w:cs="Arial"/>
          <w:i/>
          <w:sz w:val="24"/>
          <w:szCs w:val="24"/>
        </w:rPr>
      </w:pPr>
      <w:r w:rsidRPr="00460879">
        <w:rPr>
          <w:rFonts w:ascii="Arial" w:eastAsiaTheme="minorHAnsi" w:hAnsi="Arial" w:cs="Arial"/>
          <w:i/>
          <w:sz w:val="24"/>
          <w:szCs w:val="24"/>
        </w:rPr>
        <w:t xml:space="preserve">• </w:t>
      </w:r>
      <w:proofErr w:type="gramStart"/>
      <w:r w:rsidRPr="00460879">
        <w:rPr>
          <w:rFonts w:ascii="Arial" w:eastAsiaTheme="minorHAnsi" w:hAnsi="Arial" w:cs="Arial"/>
          <w:i/>
          <w:sz w:val="24"/>
          <w:szCs w:val="24"/>
        </w:rPr>
        <w:t>the</w:t>
      </w:r>
      <w:proofErr w:type="gramEnd"/>
      <w:r w:rsidRPr="00460879">
        <w:rPr>
          <w:rFonts w:ascii="Arial" w:eastAsiaTheme="minorHAnsi" w:hAnsi="Arial" w:cs="Arial"/>
          <w:i/>
          <w:sz w:val="24"/>
          <w:szCs w:val="24"/>
        </w:rPr>
        <w:t xml:space="preserve"> leadership pay range, including the position of head</w:t>
      </w:r>
      <w:r>
        <w:rPr>
          <w:rFonts w:ascii="Arial" w:eastAsiaTheme="minorHAnsi" w:hAnsi="Arial" w:cs="Arial"/>
          <w:i/>
          <w:sz w:val="24"/>
          <w:szCs w:val="24"/>
        </w:rPr>
        <w:t xml:space="preserve"> </w:t>
      </w:r>
      <w:r w:rsidRPr="00460879">
        <w:rPr>
          <w:rFonts w:ascii="Arial" w:eastAsiaTheme="minorHAnsi" w:hAnsi="Arial" w:cs="Arial"/>
          <w:i/>
          <w:sz w:val="24"/>
          <w:szCs w:val="24"/>
        </w:rPr>
        <w:t xml:space="preserve">teachers accountable for more than one school </w:t>
      </w:r>
    </w:p>
    <w:p w14:paraId="6ED62161" w14:textId="77777777" w:rsidR="00CF7CE3" w:rsidRPr="00460879" w:rsidRDefault="00CF7CE3" w:rsidP="00CF7CE3">
      <w:pPr>
        <w:autoSpaceDE w:val="0"/>
        <w:autoSpaceDN w:val="0"/>
        <w:adjustRightInd w:val="0"/>
        <w:spacing w:after="37"/>
        <w:ind w:left="698" w:firstLine="720"/>
        <w:rPr>
          <w:rFonts w:ascii="Arial" w:eastAsiaTheme="minorHAnsi" w:hAnsi="Arial" w:cs="Arial"/>
          <w:i/>
          <w:sz w:val="24"/>
          <w:szCs w:val="24"/>
        </w:rPr>
      </w:pPr>
      <w:r w:rsidRPr="00460879">
        <w:rPr>
          <w:rFonts w:ascii="Arial" w:eastAsiaTheme="minorHAnsi" w:hAnsi="Arial" w:cs="Arial"/>
          <w:i/>
          <w:sz w:val="24"/>
          <w:szCs w:val="24"/>
        </w:rPr>
        <w:t xml:space="preserve">• </w:t>
      </w:r>
      <w:proofErr w:type="gramStart"/>
      <w:r w:rsidRPr="00460879">
        <w:rPr>
          <w:rFonts w:ascii="Arial" w:eastAsiaTheme="minorHAnsi" w:hAnsi="Arial" w:cs="Arial"/>
          <w:i/>
          <w:sz w:val="24"/>
          <w:szCs w:val="24"/>
        </w:rPr>
        <w:t>the</w:t>
      </w:r>
      <w:proofErr w:type="gramEnd"/>
      <w:r w:rsidRPr="00460879">
        <w:rPr>
          <w:rFonts w:ascii="Arial" w:eastAsiaTheme="minorHAnsi" w:hAnsi="Arial" w:cs="Arial"/>
          <w:i/>
          <w:sz w:val="24"/>
          <w:szCs w:val="24"/>
        </w:rPr>
        <w:t xml:space="preserve"> role and pay range of leading practitioners </w:t>
      </w:r>
    </w:p>
    <w:p w14:paraId="27CB6EEA" w14:textId="77777777" w:rsidR="00CF7CE3" w:rsidRDefault="00CF7CE3" w:rsidP="00CF7CE3">
      <w:pPr>
        <w:autoSpaceDE w:val="0"/>
        <w:autoSpaceDN w:val="0"/>
        <w:adjustRightInd w:val="0"/>
        <w:spacing w:after="37"/>
        <w:ind w:left="698" w:firstLine="720"/>
        <w:rPr>
          <w:rFonts w:ascii="Arial" w:eastAsiaTheme="minorHAnsi" w:hAnsi="Arial" w:cs="Arial"/>
          <w:i/>
          <w:sz w:val="24"/>
          <w:szCs w:val="24"/>
        </w:rPr>
      </w:pPr>
      <w:r w:rsidRPr="00460879">
        <w:rPr>
          <w:rFonts w:ascii="Arial" w:eastAsiaTheme="minorHAnsi" w:hAnsi="Arial" w:cs="Arial"/>
          <w:i/>
          <w:sz w:val="24"/>
          <w:szCs w:val="24"/>
        </w:rPr>
        <w:t xml:space="preserve">• </w:t>
      </w:r>
      <w:proofErr w:type="gramStart"/>
      <w:r w:rsidRPr="00460879">
        <w:rPr>
          <w:rFonts w:ascii="Arial" w:eastAsiaTheme="minorHAnsi" w:hAnsi="Arial" w:cs="Arial"/>
          <w:i/>
          <w:sz w:val="24"/>
          <w:szCs w:val="24"/>
        </w:rPr>
        <w:t>the</w:t>
      </w:r>
      <w:proofErr w:type="gramEnd"/>
      <w:r w:rsidRPr="00460879">
        <w:rPr>
          <w:rFonts w:ascii="Arial" w:eastAsiaTheme="minorHAnsi" w:hAnsi="Arial" w:cs="Arial"/>
          <w:i/>
          <w:sz w:val="24"/>
          <w:szCs w:val="24"/>
        </w:rPr>
        <w:t xml:space="preserve"> pay ranges for unqualified teachers </w:t>
      </w:r>
    </w:p>
    <w:p w14:paraId="426AD768" w14:textId="77777777" w:rsidR="00CF7CE3" w:rsidRPr="00460879" w:rsidRDefault="00CF7CE3" w:rsidP="00CF7CE3">
      <w:pPr>
        <w:autoSpaceDE w:val="0"/>
        <w:autoSpaceDN w:val="0"/>
        <w:adjustRightInd w:val="0"/>
        <w:spacing w:after="37"/>
        <w:ind w:left="1560" w:hanging="142"/>
        <w:rPr>
          <w:rFonts w:ascii="Arial" w:eastAsiaTheme="minorHAnsi" w:hAnsi="Arial" w:cs="Arial"/>
          <w:i/>
          <w:sz w:val="24"/>
          <w:szCs w:val="24"/>
        </w:rPr>
      </w:pPr>
      <w:r w:rsidRPr="00460879">
        <w:rPr>
          <w:rFonts w:ascii="Arial" w:eastAsiaTheme="minorHAnsi" w:hAnsi="Arial" w:cs="Arial"/>
          <w:i/>
          <w:sz w:val="24"/>
          <w:szCs w:val="24"/>
        </w:rPr>
        <w:t xml:space="preserve">• </w:t>
      </w:r>
      <w:proofErr w:type="gramStart"/>
      <w:r w:rsidRPr="00460879">
        <w:rPr>
          <w:rFonts w:ascii="Arial" w:eastAsiaTheme="minorHAnsi" w:hAnsi="Arial" w:cs="Arial"/>
          <w:i/>
          <w:sz w:val="24"/>
          <w:szCs w:val="24"/>
        </w:rPr>
        <w:t>the</w:t>
      </w:r>
      <w:proofErr w:type="gramEnd"/>
      <w:r w:rsidRPr="00460879">
        <w:rPr>
          <w:rFonts w:ascii="Arial" w:eastAsiaTheme="minorHAnsi" w:hAnsi="Arial" w:cs="Arial"/>
          <w:i/>
          <w:sz w:val="24"/>
          <w:szCs w:val="24"/>
        </w:rPr>
        <w:t xml:space="preserve"> relationship between responsibilities, workload and pay and conditions </w:t>
      </w:r>
    </w:p>
    <w:p w14:paraId="17D686CD" w14:textId="77777777" w:rsidR="00CF7CE3" w:rsidRPr="00533129" w:rsidRDefault="00CF7CE3" w:rsidP="00CF7CE3">
      <w:pPr>
        <w:rPr>
          <w:rFonts w:ascii="Arial" w:hAnsi="Arial" w:cs="Arial"/>
          <w:sz w:val="24"/>
          <w:szCs w:val="24"/>
        </w:rPr>
      </w:pPr>
    </w:p>
    <w:p w14:paraId="1BFE2E08" w14:textId="77777777" w:rsidR="00CF7CE3" w:rsidRPr="00381CC9" w:rsidRDefault="00CF7CE3" w:rsidP="00CF7CE3">
      <w:pPr>
        <w:rPr>
          <w:rFonts w:ascii="Arial" w:hAnsi="Arial" w:cs="Arial"/>
          <w:sz w:val="24"/>
          <w:szCs w:val="24"/>
        </w:rPr>
      </w:pPr>
      <w:r w:rsidRPr="00381CC9">
        <w:rPr>
          <w:rFonts w:ascii="Arial" w:hAnsi="Arial" w:cs="Arial"/>
          <w:sz w:val="24"/>
          <w:szCs w:val="24"/>
        </w:rPr>
        <w:t xml:space="preserve">In principle, I accept all of the IWPRB’s </w:t>
      </w:r>
      <w:r w:rsidRPr="00381CC9">
        <w:rPr>
          <w:rFonts w:ascii="Arial" w:hAnsi="Arial" w:cs="Arial"/>
          <w:b/>
          <w:sz w:val="24"/>
          <w:szCs w:val="24"/>
        </w:rPr>
        <w:t>(R1-R7)</w:t>
      </w:r>
      <w:r w:rsidRPr="00381CC9">
        <w:rPr>
          <w:rFonts w:ascii="Arial" w:hAnsi="Arial" w:cs="Arial"/>
          <w:sz w:val="24"/>
          <w:szCs w:val="24"/>
        </w:rPr>
        <w:t xml:space="preserve"> recommendations above. Newly Qualified Teachers’ </w:t>
      </w:r>
      <w:proofErr w:type="gramStart"/>
      <w:r w:rsidRPr="00381CC9">
        <w:rPr>
          <w:rFonts w:ascii="Arial" w:hAnsi="Arial" w:cs="Arial"/>
          <w:sz w:val="24"/>
          <w:szCs w:val="24"/>
        </w:rPr>
        <w:t>are proposed</w:t>
      </w:r>
      <w:proofErr w:type="gramEnd"/>
      <w:r w:rsidRPr="00381CC9">
        <w:rPr>
          <w:rFonts w:ascii="Arial" w:hAnsi="Arial" w:cs="Arial"/>
          <w:sz w:val="24"/>
          <w:szCs w:val="24"/>
        </w:rPr>
        <w:t xml:space="preserve"> to see a significant increase and all other teachers’ are proposed to receive an above inflation increase in their pay.  </w:t>
      </w:r>
      <w:r>
        <w:rPr>
          <w:rFonts w:ascii="Arial" w:hAnsi="Arial" w:cs="Arial"/>
          <w:sz w:val="24"/>
          <w:szCs w:val="24"/>
        </w:rPr>
        <w:t>However, I propose to go further than recommended in relation to pay ranges for school leadership, unqualified teachers and leading practitioners as well as teacher allowances. These should increase by 2.75% rather than the recommended 2.5%.</w:t>
      </w:r>
    </w:p>
    <w:p w14:paraId="0138AE4B" w14:textId="77777777" w:rsidR="00CF7CE3" w:rsidRDefault="00CF7CE3" w:rsidP="00CF7CE3">
      <w:pPr>
        <w:rPr>
          <w:rFonts w:ascii="Arial" w:hAnsi="Arial" w:cs="Arial"/>
          <w:sz w:val="24"/>
          <w:szCs w:val="24"/>
        </w:rPr>
      </w:pPr>
    </w:p>
    <w:p w14:paraId="76832E5D" w14:textId="77777777" w:rsidR="00CF7CE3" w:rsidRDefault="00CF7CE3" w:rsidP="00CF7CE3">
      <w:pPr>
        <w:rPr>
          <w:rFonts w:ascii="Arial" w:hAnsi="Arial" w:cs="Arial"/>
          <w:sz w:val="24"/>
          <w:szCs w:val="24"/>
        </w:rPr>
      </w:pPr>
    </w:p>
    <w:p w14:paraId="21968BB1" w14:textId="77777777" w:rsidR="00CF7CE3" w:rsidRDefault="00CF7CE3" w:rsidP="00CF7CE3">
      <w:pPr>
        <w:rPr>
          <w:rFonts w:ascii="Arial" w:hAnsi="Arial" w:cs="Arial"/>
          <w:sz w:val="24"/>
          <w:szCs w:val="24"/>
        </w:rPr>
      </w:pPr>
    </w:p>
    <w:p w14:paraId="2779C584" w14:textId="77777777" w:rsidR="00CF7CE3" w:rsidRPr="00533129" w:rsidRDefault="00CF7CE3" w:rsidP="00CF7CE3">
      <w:pPr>
        <w:rPr>
          <w:rFonts w:ascii="Arial" w:hAnsi="Arial" w:cs="Arial"/>
          <w:sz w:val="24"/>
          <w:szCs w:val="24"/>
        </w:rPr>
      </w:pPr>
      <w:r w:rsidRPr="00533129">
        <w:rPr>
          <w:rFonts w:ascii="Arial" w:hAnsi="Arial" w:cs="Arial"/>
          <w:sz w:val="24"/>
          <w:szCs w:val="24"/>
        </w:rPr>
        <w:t xml:space="preserve">I am grateful for the in-depth </w:t>
      </w:r>
      <w:proofErr w:type="gramStart"/>
      <w:r w:rsidRPr="00533129">
        <w:rPr>
          <w:rFonts w:ascii="Arial" w:hAnsi="Arial" w:cs="Arial"/>
          <w:sz w:val="24"/>
          <w:szCs w:val="24"/>
        </w:rPr>
        <w:t>consideration which</w:t>
      </w:r>
      <w:proofErr w:type="gramEnd"/>
      <w:r w:rsidRPr="00533129">
        <w:rPr>
          <w:rFonts w:ascii="Arial" w:hAnsi="Arial" w:cs="Arial"/>
          <w:sz w:val="24"/>
          <w:szCs w:val="24"/>
        </w:rPr>
        <w:t xml:space="preserve"> the IWPRB has given to this important matter. </w:t>
      </w:r>
    </w:p>
    <w:p w14:paraId="059B25FC" w14:textId="77777777" w:rsidR="00CF7CE3" w:rsidRDefault="00CF7CE3" w:rsidP="00CF7CE3">
      <w:pPr>
        <w:rPr>
          <w:rFonts w:ascii="Arial" w:hAnsi="Arial" w:cs="Arial"/>
          <w:sz w:val="24"/>
          <w:szCs w:val="24"/>
        </w:rPr>
      </w:pPr>
    </w:p>
    <w:p w14:paraId="2C0CDD89" w14:textId="77777777" w:rsidR="00CF7CE3" w:rsidRDefault="00CF7CE3" w:rsidP="00CF7CE3">
      <w:pPr>
        <w:rPr>
          <w:rFonts w:ascii="Arial" w:hAnsi="Arial" w:cs="Arial"/>
          <w:sz w:val="24"/>
          <w:szCs w:val="24"/>
          <w:shd w:val="clear" w:color="auto" w:fill="FFFFFF"/>
        </w:rPr>
      </w:pPr>
      <w:r>
        <w:rPr>
          <w:rFonts w:ascii="Arial" w:hAnsi="Arial" w:cs="Arial"/>
          <w:sz w:val="24"/>
          <w:szCs w:val="24"/>
          <w:shd w:val="clear" w:color="auto" w:fill="FFFFFF"/>
        </w:rPr>
        <w:t xml:space="preserve">This </w:t>
      </w:r>
      <w:r w:rsidRPr="00BE23FA">
        <w:rPr>
          <w:rFonts w:ascii="Arial" w:hAnsi="Arial" w:cs="Arial"/>
          <w:sz w:val="24"/>
          <w:szCs w:val="24"/>
          <w:shd w:val="clear" w:color="auto" w:fill="FFFFFF"/>
        </w:rPr>
        <w:t xml:space="preserve">statement </w:t>
      </w:r>
      <w:proofErr w:type="gramStart"/>
      <w:r w:rsidRPr="00BE23FA">
        <w:rPr>
          <w:rFonts w:ascii="Arial" w:hAnsi="Arial" w:cs="Arial"/>
          <w:sz w:val="24"/>
          <w:szCs w:val="24"/>
          <w:shd w:val="clear" w:color="auto" w:fill="FFFFFF"/>
        </w:rPr>
        <w:t>is being issued</w:t>
      </w:r>
      <w:proofErr w:type="gramEnd"/>
      <w:r w:rsidRPr="00BE23FA">
        <w:rPr>
          <w:rFonts w:ascii="Arial" w:hAnsi="Arial" w:cs="Arial"/>
          <w:sz w:val="24"/>
          <w:szCs w:val="24"/>
          <w:shd w:val="clear" w:color="auto" w:fill="FFFFFF"/>
        </w:rPr>
        <w:t xml:space="preserve"> during recess in order to keep members informed. Should members wish me to make a further statement or to answer questions on this when the </w:t>
      </w:r>
      <w:r>
        <w:rPr>
          <w:rFonts w:ascii="Arial" w:hAnsi="Arial" w:cs="Arial"/>
          <w:sz w:val="24"/>
          <w:szCs w:val="24"/>
          <w:shd w:val="clear" w:color="auto" w:fill="FFFFFF"/>
        </w:rPr>
        <w:t>Senedd</w:t>
      </w:r>
      <w:r w:rsidRPr="00BE23FA">
        <w:rPr>
          <w:rFonts w:ascii="Arial" w:hAnsi="Arial" w:cs="Arial"/>
          <w:sz w:val="24"/>
          <w:szCs w:val="24"/>
          <w:shd w:val="clear" w:color="auto" w:fill="FFFFFF"/>
        </w:rPr>
        <w:t xml:space="preserve"> ret</w:t>
      </w:r>
      <w:r>
        <w:rPr>
          <w:rFonts w:ascii="Arial" w:hAnsi="Arial" w:cs="Arial"/>
          <w:sz w:val="24"/>
          <w:szCs w:val="24"/>
          <w:shd w:val="clear" w:color="auto" w:fill="FFFFFF"/>
        </w:rPr>
        <w:t xml:space="preserve">urns I would be happy to do </w:t>
      </w:r>
      <w:proofErr w:type="gramStart"/>
      <w:r>
        <w:rPr>
          <w:rFonts w:ascii="Arial" w:hAnsi="Arial" w:cs="Arial"/>
          <w:sz w:val="24"/>
          <w:szCs w:val="24"/>
          <w:shd w:val="clear" w:color="auto" w:fill="FFFFFF"/>
        </w:rPr>
        <w:t>so.</w:t>
      </w:r>
      <w:proofErr w:type="gramEnd"/>
    </w:p>
    <w:p w14:paraId="049B91F6" w14:textId="77777777" w:rsidR="00CF7CE3" w:rsidRDefault="00CF7CE3" w:rsidP="00CF7CE3">
      <w:pPr>
        <w:rPr>
          <w:rFonts w:ascii="Arial" w:hAnsi="Arial" w:cs="Arial"/>
          <w:sz w:val="24"/>
          <w:szCs w:val="24"/>
          <w:shd w:val="clear" w:color="auto" w:fill="FFFFFF"/>
        </w:rPr>
      </w:pPr>
    </w:p>
    <w:p w14:paraId="5F3B3EE4" w14:textId="77777777" w:rsidR="00CF7CE3" w:rsidRDefault="00CF7CE3" w:rsidP="00CF7CE3">
      <w:pPr>
        <w:rPr>
          <w:rFonts w:ascii="Arial" w:hAnsi="Arial" w:cs="Arial"/>
          <w:sz w:val="24"/>
          <w:szCs w:val="24"/>
          <w:shd w:val="clear" w:color="auto" w:fill="FFFFFF"/>
        </w:rPr>
      </w:pPr>
    </w:p>
    <w:p w14:paraId="7EE89754" w14:textId="77777777" w:rsidR="00CF7CE3" w:rsidRDefault="00CF7CE3" w:rsidP="00CF7CE3">
      <w:pPr>
        <w:rPr>
          <w:rFonts w:ascii="Arial" w:hAnsi="Arial" w:cs="Arial"/>
          <w:sz w:val="24"/>
          <w:szCs w:val="24"/>
          <w:shd w:val="clear" w:color="auto" w:fill="FFFFFF"/>
        </w:rPr>
      </w:pPr>
    </w:p>
    <w:p w14:paraId="3C025DF0" w14:textId="77777777" w:rsidR="00CF7CE3" w:rsidRDefault="00CF7CE3" w:rsidP="00CF7CE3">
      <w:pPr>
        <w:spacing w:after="160" w:line="259" w:lineRule="auto"/>
        <w:rPr>
          <w:rFonts w:ascii="Arial" w:hAnsi="Arial" w:cs="Arial"/>
          <w:sz w:val="24"/>
          <w:szCs w:val="24"/>
        </w:rPr>
      </w:pPr>
      <w:r>
        <w:rPr>
          <w:rFonts w:ascii="Arial" w:hAnsi="Arial" w:cs="Arial"/>
          <w:sz w:val="24"/>
          <w:szCs w:val="24"/>
        </w:rPr>
        <w:br w:type="page"/>
      </w:r>
    </w:p>
    <w:p w14:paraId="41DA93BC" w14:textId="77777777" w:rsidR="00CF7CE3" w:rsidRPr="00246743" w:rsidRDefault="00CF7CE3" w:rsidP="00CF7CE3">
      <w:pPr>
        <w:spacing w:after="160" w:line="259" w:lineRule="auto"/>
        <w:jc w:val="right"/>
        <w:rPr>
          <w:rFonts w:ascii="Arial" w:hAnsi="Arial" w:cs="Arial"/>
          <w:b/>
          <w:sz w:val="28"/>
          <w:szCs w:val="28"/>
        </w:rPr>
      </w:pPr>
      <w:r w:rsidRPr="00246743">
        <w:rPr>
          <w:rFonts w:ascii="Arial" w:hAnsi="Arial" w:cs="Arial"/>
          <w:b/>
          <w:sz w:val="28"/>
          <w:szCs w:val="28"/>
        </w:rPr>
        <w:t>Annex B</w:t>
      </w:r>
    </w:p>
    <w:p w14:paraId="79625B13" w14:textId="77777777" w:rsidR="00CF7CE3" w:rsidRDefault="00CF7CE3" w:rsidP="00CF7CE3">
      <w:pPr>
        <w:rPr>
          <w:rFonts w:ascii="Arial" w:hAnsi="Arial" w:cs="Arial"/>
          <w:sz w:val="24"/>
          <w:szCs w:val="24"/>
        </w:rPr>
      </w:pPr>
      <w:r>
        <w:rPr>
          <w:rFonts w:ascii="Arial" w:hAnsi="Arial" w:cs="Arial"/>
          <w:sz w:val="24"/>
          <w:szCs w:val="24"/>
        </w:rPr>
        <w:t>New Pay Ranges 2020</w:t>
      </w:r>
    </w:p>
    <w:p w14:paraId="4D4CE88E" w14:textId="77777777" w:rsidR="00CF7CE3" w:rsidRDefault="00CF7CE3" w:rsidP="00CF7CE3">
      <w:pPr>
        <w:rPr>
          <w:rFonts w:ascii="Arial" w:hAnsi="Arial" w:cs="Arial"/>
          <w:sz w:val="24"/>
          <w:szCs w:val="24"/>
        </w:rPr>
      </w:pPr>
    </w:p>
    <w:p w14:paraId="1A8264C8" w14:textId="77777777" w:rsidR="00CF7CE3" w:rsidRPr="00AB2C6A" w:rsidRDefault="00CF7CE3" w:rsidP="00CF7CE3">
      <w:pPr>
        <w:pStyle w:val="NoSpacing"/>
        <w:rPr>
          <w:b w:val="0"/>
        </w:rPr>
      </w:pPr>
      <w:r w:rsidRPr="00AB2C6A">
        <w:rPr>
          <w:b w:val="0"/>
        </w:rPr>
        <w:t>PAY SCALES FOR CLASSROOM TEACHERS</w:t>
      </w:r>
    </w:p>
    <w:p w14:paraId="1761144A" w14:textId="77777777" w:rsidR="00CF7CE3" w:rsidRPr="00AB2C6A" w:rsidRDefault="00CF7CE3" w:rsidP="00CF7CE3">
      <w:pPr>
        <w:pStyle w:val="NoSpacing"/>
        <w:rPr>
          <w:spacing w:val="-3"/>
        </w:rPr>
      </w:pPr>
    </w:p>
    <w:p w14:paraId="0254273D" w14:textId="77777777" w:rsidR="00CF7CE3" w:rsidRPr="00AB2C6A" w:rsidRDefault="00CF7CE3" w:rsidP="00CF7CE3">
      <w:pPr>
        <w:pStyle w:val="NoSpacing"/>
        <w:rPr>
          <w:color w:val="000000"/>
        </w:rPr>
      </w:pPr>
      <w:r w:rsidRPr="00AB2C6A">
        <w:rPr>
          <w:color w:val="000000"/>
        </w:rPr>
        <w:t>Main Pay Range</w:t>
      </w:r>
    </w:p>
    <w:p w14:paraId="71720628" w14:textId="77777777" w:rsidR="00CF7CE3" w:rsidRPr="00AB2C6A" w:rsidRDefault="00CF7CE3" w:rsidP="00CF7CE3">
      <w:pPr>
        <w:tabs>
          <w:tab w:val="left" w:pos="1991"/>
        </w:tabs>
        <w:autoSpaceDE w:val="0"/>
        <w:autoSpaceDN w:val="0"/>
        <w:adjustRightInd w:val="0"/>
        <w:ind w:left="360"/>
        <w:rPr>
          <w:rFonts w:ascii="Arial" w:hAnsi="Arial" w:cs="Arial"/>
          <w:color w:val="000000"/>
          <w:sz w:val="24"/>
          <w:szCs w:val="24"/>
        </w:rPr>
      </w:pPr>
      <w:r w:rsidRPr="00AB2C6A">
        <w:rPr>
          <w:rFonts w:ascii="Arial" w:hAnsi="Arial" w:cs="Arial"/>
          <w:b/>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327"/>
        <w:gridCol w:w="2114"/>
        <w:gridCol w:w="2327"/>
      </w:tblGrid>
      <w:tr w:rsidR="00CF7CE3" w:rsidRPr="00AB2C6A" w14:paraId="564AB3C7" w14:textId="77777777" w:rsidTr="005D3355">
        <w:tc>
          <w:tcPr>
            <w:tcW w:w="2248" w:type="dxa"/>
            <w:shd w:val="clear" w:color="auto" w:fill="auto"/>
          </w:tcPr>
          <w:p w14:paraId="3E6312D0" w14:textId="77777777" w:rsidR="00CF7CE3" w:rsidRPr="00AB2C6A" w:rsidRDefault="00CF7CE3" w:rsidP="005D3355">
            <w:pPr>
              <w:autoSpaceDE w:val="0"/>
              <w:autoSpaceDN w:val="0"/>
              <w:adjustRightInd w:val="0"/>
              <w:rPr>
                <w:rFonts w:ascii="Arial" w:hAnsi="Arial" w:cs="Arial"/>
                <w:i/>
                <w:sz w:val="24"/>
                <w:szCs w:val="24"/>
              </w:rPr>
            </w:pPr>
            <w:r w:rsidRPr="00AB2C6A">
              <w:rPr>
                <w:rFonts w:ascii="Arial" w:hAnsi="Arial" w:cs="Arial"/>
                <w:i/>
                <w:sz w:val="24"/>
                <w:szCs w:val="24"/>
              </w:rPr>
              <w:t>Advisory scales as provided by LAs in Wales</w:t>
            </w:r>
          </w:p>
          <w:p w14:paraId="79D57DB7" w14:textId="77777777" w:rsidR="00CF7CE3" w:rsidRPr="00AB2C6A" w:rsidRDefault="00CF7CE3" w:rsidP="005D3355">
            <w:pPr>
              <w:autoSpaceDE w:val="0"/>
              <w:autoSpaceDN w:val="0"/>
              <w:adjustRightInd w:val="0"/>
              <w:rPr>
                <w:rFonts w:ascii="Arial" w:hAnsi="Arial" w:cs="Arial"/>
                <w:i/>
                <w:color w:val="000000"/>
                <w:sz w:val="24"/>
                <w:szCs w:val="24"/>
              </w:rPr>
            </w:pPr>
          </w:p>
        </w:tc>
        <w:tc>
          <w:tcPr>
            <w:tcW w:w="2327" w:type="dxa"/>
            <w:shd w:val="clear" w:color="auto" w:fill="auto"/>
          </w:tcPr>
          <w:p w14:paraId="0E44D29D" w14:textId="77777777" w:rsidR="00CF7CE3" w:rsidRPr="00AB2C6A" w:rsidRDefault="00CF7CE3" w:rsidP="005D3355">
            <w:pPr>
              <w:pStyle w:val="Default"/>
              <w:rPr>
                <w:i/>
              </w:rPr>
            </w:pPr>
            <w:r w:rsidRPr="00AB2C6A">
              <w:rPr>
                <w:i/>
              </w:rPr>
              <w:t>2019</w:t>
            </w:r>
          </w:p>
          <w:p w14:paraId="015091B4" w14:textId="77777777" w:rsidR="00CF7CE3" w:rsidRPr="00AB2C6A" w:rsidRDefault="00CF7CE3" w:rsidP="005D3355">
            <w:pPr>
              <w:pStyle w:val="Default"/>
              <w:rPr>
                <w:i/>
              </w:rPr>
            </w:pPr>
            <w:r w:rsidRPr="00AB2C6A">
              <w:rPr>
                <w:i/>
              </w:rPr>
              <w:t xml:space="preserve">  £</w:t>
            </w:r>
          </w:p>
          <w:p w14:paraId="0AF25081" w14:textId="77777777" w:rsidR="00CF7CE3" w:rsidRPr="00AB2C6A" w:rsidRDefault="00CF7CE3" w:rsidP="005D3355">
            <w:pPr>
              <w:autoSpaceDE w:val="0"/>
              <w:autoSpaceDN w:val="0"/>
              <w:adjustRightInd w:val="0"/>
              <w:rPr>
                <w:rFonts w:ascii="Arial" w:hAnsi="Arial" w:cs="Arial"/>
                <w:i/>
                <w:color w:val="000000"/>
                <w:sz w:val="24"/>
                <w:szCs w:val="24"/>
              </w:rPr>
            </w:pPr>
          </w:p>
        </w:tc>
        <w:tc>
          <w:tcPr>
            <w:tcW w:w="2114" w:type="dxa"/>
            <w:shd w:val="clear" w:color="auto" w:fill="auto"/>
          </w:tcPr>
          <w:p w14:paraId="0D071B7E" w14:textId="77777777" w:rsidR="00CF7CE3" w:rsidRPr="00AB2C6A" w:rsidRDefault="00CF7CE3" w:rsidP="005D3355">
            <w:pPr>
              <w:pStyle w:val="Default"/>
              <w:rPr>
                <w:b/>
              </w:rPr>
            </w:pPr>
            <w:r w:rsidRPr="00AB2C6A">
              <w:rPr>
                <w:b/>
              </w:rPr>
              <w:t>2020</w:t>
            </w:r>
          </w:p>
          <w:p w14:paraId="64B65958" w14:textId="77777777" w:rsidR="00CF7CE3" w:rsidRPr="00AB2C6A" w:rsidRDefault="00CF7CE3" w:rsidP="005D3355">
            <w:pPr>
              <w:pStyle w:val="Default"/>
              <w:rPr>
                <w:b/>
              </w:rPr>
            </w:pPr>
            <w:r w:rsidRPr="00AB2C6A">
              <w:rPr>
                <w:b/>
              </w:rPr>
              <w:t xml:space="preserve">Scale </w:t>
            </w:r>
          </w:p>
          <w:p w14:paraId="428E7FBD" w14:textId="77777777" w:rsidR="00CF7CE3" w:rsidRPr="00AB2C6A" w:rsidRDefault="00CF7CE3" w:rsidP="005D3355">
            <w:pPr>
              <w:pStyle w:val="Default"/>
              <w:rPr>
                <w:b/>
              </w:rPr>
            </w:pPr>
            <w:r w:rsidRPr="00AB2C6A">
              <w:rPr>
                <w:b/>
              </w:rPr>
              <w:t>Point</w:t>
            </w:r>
          </w:p>
        </w:tc>
        <w:tc>
          <w:tcPr>
            <w:tcW w:w="2327" w:type="dxa"/>
            <w:shd w:val="clear" w:color="auto" w:fill="auto"/>
          </w:tcPr>
          <w:p w14:paraId="6FC75411" w14:textId="77777777" w:rsidR="00CF7CE3" w:rsidRPr="00AB2C6A" w:rsidRDefault="00CF7CE3" w:rsidP="005D3355">
            <w:pPr>
              <w:pStyle w:val="Default"/>
              <w:rPr>
                <w:b/>
              </w:rPr>
            </w:pPr>
            <w:r w:rsidRPr="00AB2C6A">
              <w:rPr>
                <w:b/>
              </w:rPr>
              <w:t>2020</w:t>
            </w:r>
          </w:p>
          <w:p w14:paraId="4CF10B48" w14:textId="77777777" w:rsidR="00CF7CE3" w:rsidRPr="00AB2C6A" w:rsidRDefault="00CF7CE3" w:rsidP="005D3355">
            <w:pPr>
              <w:pStyle w:val="Default"/>
              <w:rPr>
                <w:b/>
              </w:rPr>
            </w:pPr>
            <w:r w:rsidRPr="00AB2C6A">
              <w:rPr>
                <w:b/>
              </w:rPr>
              <w:t xml:space="preserve">  £</w:t>
            </w:r>
          </w:p>
        </w:tc>
      </w:tr>
      <w:tr w:rsidR="00CF7CE3" w:rsidRPr="00AB2C6A" w14:paraId="71F4AA1E" w14:textId="77777777" w:rsidTr="005D3355">
        <w:tc>
          <w:tcPr>
            <w:tcW w:w="2248" w:type="dxa"/>
            <w:shd w:val="clear" w:color="auto" w:fill="auto"/>
          </w:tcPr>
          <w:p w14:paraId="0ADFC558"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M1 </w:t>
            </w:r>
          </w:p>
        </w:tc>
        <w:tc>
          <w:tcPr>
            <w:tcW w:w="2327" w:type="dxa"/>
            <w:shd w:val="clear" w:color="auto" w:fill="auto"/>
          </w:tcPr>
          <w:p w14:paraId="45A27199"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24,906 </w:t>
            </w:r>
          </w:p>
        </w:tc>
        <w:tc>
          <w:tcPr>
            <w:tcW w:w="2114" w:type="dxa"/>
            <w:shd w:val="clear" w:color="auto" w:fill="auto"/>
          </w:tcPr>
          <w:p w14:paraId="03ECD001"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M1 (min)</w:t>
            </w:r>
          </w:p>
        </w:tc>
        <w:tc>
          <w:tcPr>
            <w:tcW w:w="2327" w:type="dxa"/>
            <w:shd w:val="clear" w:color="auto" w:fill="auto"/>
          </w:tcPr>
          <w:p w14:paraId="2EF46C8A"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27,018 </w:t>
            </w:r>
          </w:p>
        </w:tc>
      </w:tr>
      <w:tr w:rsidR="00CF7CE3" w:rsidRPr="00AB2C6A" w14:paraId="7A9A6400" w14:textId="77777777" w:rsidTr="005D3355">
        <w:tc>
          <w:tcPr>
            <w:tcW w:w="2248" w:type="dxa"/>
            <w:shd w:val="clear" w:color="auto" w:fill="auto"/>
          </w:tcPr>
          <w:p w14:paraId="522F45BF"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M2 </w:t>
            </w:r>
          </w:p>
        </w:tc>
        <w:tc>
          <w:tcPr>
            <w:tcW w:w="2327" w:type="dxa"/>
            <w:shd w:val="clear" w:color="auto" w:fill="auto"/>
          </w:tcPr>
          <w:p w14:paraId="7A938C2C"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26,041 </w:t>
            </w:r>
          </w:p>
        </w:tc>
        <w:tc>
          <w:tcPr>
            <w:tcW w:w="2114" w:type="dxa"/>
            <w:shd w:val="clear" w:color="auto" w:fill="auto"/>
          </w:tcPr>
          <w:p w14:paraId="09756162"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M2</w:t>
            </w:r>
          </w:p>
        </w:tc>
        <w:tc>
          <w:tcPr>
            <w:tcW w:w="2327" w:type="dxa"/>
            <w:shd w:val="clear" w:color="auto" w:fill="auto"/>
          </w:tcPr>
          <w:p w14:paraId="7725A791"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27,018 </w:t>
            </w:r>
          </w:p>
        </w:tc>
      </w:tr>
      <w:tr w:rsidR="00CF7CE3" w:rsidRPr="00AB2C6A" w14:paraId="1F9CF896" w14:textId="77777777" w:rsidTr="005D3355">
        <w:tc>
          <w:tcPr>
            <w:tcW w:w="2248" w:type="dxa"/>
            <w:shd w:val="clear" w:color="auto" w:fill="auto"/>
          </w:tcPr>
          <w:p w14:paraId="0FFB5DCC"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M3 </w:t>
            </w:r>
          </w:p>
        </w:tc>
        <w:tc>
          <w:tcPr>
            <w:tcW w:w="2327" w:type="dxa"/>
            <w:shd w:val="clear" w:color="auto" w:fill="auto"/>
          </w:tcPr>
          <w:p w14:paraId="394A1016"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28,133 </w:t>
            </w:r>
          </w:p>
        </w:tc>
        <w:tc>
          <w:tcPr>
            <w:tcW w:w="2114" w:type="dxa"/>
            <w:shd w:val="clear" w:color="auto" w:fill="auto"/>
          </w:tcPr>
          <w:p w14:paraId="6957DF93"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M3</w:t>
            </w:r>
          </w:p>
        </w:tc>
        <w:tc>
          <w:tcPr>
            <w:tcW w:w="2327" w:type="dxa"/>
            <w:shd w:val="clear" w:color="auto" w:fill="auto"/>
          </w:tcPr>
          <w:p w14:paraId="6B290475"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29,188 </w:t>
            </w:r>
          </w:p>
        </w:tc>
      </w:tr>
      <w:tr w:rsidR="00CF7CE3" w:rsidRPr="00AB2C6A" w14:paraId="15575497" w14:textId="77777777" w:rsidTr="005D3355">
        <w:tc>
          <w:tcPr>
            <w:tcW w:w="2248" w:type="dxa"/>
            <w:shd w:val="clear" w:color="auto" w:fill="auto"/>
          </w:tcPr>
          <w:p w14:paraId="63F96489"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M4 </w:t>
            </w:r>
          </w:p>
        </w:tc>
        <w:tc>
          <w:tcPr>
            <w:tcW w:w="2327" w:type="dxa"/>
            <w:shd w:val="clear" w:color="auto" w:fill="auto"/>
          </w:tcPr>
          <w:p w14:paraId="7192D7FF"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30,299 </w:t>
            </w:r>
          </w:p>
        </w:tc>
        <w:tc>
          <w:tcPr>
            <w:tcW w:w="2114" w:type="dxa"/>
            <w:shd w:val="clear" w:color="auto" w:fill="auto"/>
          </w:tcPr>
          <w:p w14:paraId="297557FC"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M4</w:t>
            </w:r>
          </w:p>
        </w:tc>
        <w:tc>
          <w:tcPr>
            <w:tcW w:w="2327" w:type="dxa"/>
            <w:shd w:val="clear" w:color="auto" w:fill="auto"/>
          </w:tcPr>
          <w:p w14:paraId="15BD2C40"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31,436 </w:t>
            </w:r>
          </w:p>
        </w:tc>
      </w:tr>
      <w:tr w:rsidR="00CF7CE3" w:rsidRPr="00AB2C6A" w14:paraId="556B60E4" w14:textId="77777777" w:rsidTr="005D3355">
        <w:tc>
          <w:tcPr>
            <w:tcW w:w="2248" w:type="dxa"/>
            <w:shd w:val="clear" w:color="auto" w:fill="auto"/>
          </w:tcPr>
          <w:p w14:paraId="5254E751"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M5 </w:t>
            </w:r>
          </w:p>
        </w:tc>
        <w:tc>
          <w:tcPr>
            <w:tcW w:w="2327" w:type="dxa"/>
            <w:shd w:val="clear" w:color="auto" w:fill="auto"/>
          </w:tcPr>
          <w:p w14:paraId="1E3AECB0"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32,686 </w:t>
            </w:r>
          </w:p>
        </w:tc>
        <w:tc>
          <w:tcPr>
            <w:tcW w:w="2114" w:type="dxa"/>
            <w:shd w:val="clear" w:color="auto" w:fill="auto"/>
          </w:tcPr>
          <w:p w14:paraId="5596E2BE"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M5</w:t>
            </w:r>
          </w:p>
        </w:tc>
        <w:tc>
          <w:tcPr>
            <w:tcW w:w="2327" w:type="dxa"/>
            <w:shd w:val="clear" w:color="auto" w:fill="auto"/>
          </w:tcPr>
          <w:p w14:paraId="188585D1"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33,912 </w:t>
            </w:r>
          </w:p>
        </w:tc>
      </w:tr>
      <w:tr w:rsidR="00CF7CE3" w:rsidRPr="00AB2C6A" w14:paraId="3E1D2D43" w14:textId="77777777" w:rsidTr="005D3355">
        <w:tc>
          <w:tcPr>
            <w:tcW w:w="2248" w:type="dxa"/>
            <w:shd w:val="clear" w:color="auto" w:fill="auto"/>
          </w:tcPr>
          <w:p w14:paraId="1370ECFD"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M6a </w:t>
            </w:r>
          </w:p>
        </w:tc>
        <w:tc>
          <w:tcPr>
            <w:tcW w:w="2327" w:type="dxa"/>
            <w:shd w:val="clear" w:color="auto" w:fill="auto"/>
          </w:tcPr>
          <w:p w14:paraId="6E40576F"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35,269 </w:t>
            </w:r>
          </w:p>
        </w:tc>
        <w:tc>
          <w:tcPr>
            <w:tcW w:w="2114" w:type="dxa"/>
            <w:shd w:val="clear" w:color="auto" w:fill="auto"/>
          </w:tcPr>
          <w:p w14:paraId="35674000" w14:textId="77777777" w:rsidR="00CF7CE3" w:rsidRPr="00AB2C6A" w:rsidRDefault="00CF7CE3" w:rsidP="005D3355">
            <w:pPr>
              <w:autoSpaceDE w:val="0"/>
              <w:autoSpaceDN w:val="0"/>
              <w:adjustRightInd w:val="0"/>
              <w:rPr>
                <w:rFonts w:ascii="Arial" w:hAnsi="Arial" w:cs="Arial"/>
                <w:b/>
                <w:color w:val="000000"/>
                <w:sz w:val="24"/>
                <w:szCs w:val="24"/>
              </w:rPr>
            </w:pPr>
          </w:p>
        </w:tc>
        <w:tc>
          <w:tcPr>
            <w:tcW w:w="2327" w:type="dxa"/>
            <w:shd w:val="clear" w:color="auto" w:fill="auto"/>
          </w:tcPr>
          <w:p w14:paraId="550F1172"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 </w:t>
            </w:r>
          </w:p>
        </w:tc>
      </w:tr>
      <w:tr w:rsidR="00CF7CE3" w:rsidRPr="00AB2C6A" w14:paraId="2912141D" w14:textId="77777777" w:rsidTr="005D3355">
        <w:tc>
          <w:tcPr>
            <w:tcW w:w="2248" w:type="dxa"/>
            <w:shd w:val="clear" w:color="auto" w:fill="auto"/>
          </w:tcPr>
          <w:p w14:paraId="005E3DEF"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M6b </w:t>
            </w:r>
          </w:p>
        </w:tc>
        <w:tc>
          <w:tcPr>
            <w:tcW w:w="2327" w:type="dxa"/>
            <w:shd w:val="clear" w:color="auto" w:fill="auto"/>
          </w:tcPr>
          <w:p w14:paraId="3A7A9E17" w14:textId="77777777" w:rsidR="00CF7CE3" w:rsidRPr="00AB2C6A" w:rsidRDefault="00CF7CE3" w:rsidP="005D3355">
            <w:pPr>
              <w:autoSpaceDE w:val="0"/>
              <w:autoSpaceDN w:val="0"/>
              <w:adjustRightInd w:val="0"/>
              <w:rPr>
                <w:rFonts w:ascii="Arial" w:hAnsi="Arial" w:cs="Arial"/>
                <w:i/>
                <w:color w:val="000000"/>
                <w:sz w:val="24"/>
                <w:szCs w:val="24"/>
              </w:rPr>
            </w:pPr>
            <w:r w:rsidRPr="00AB2C6A">
              <w:rPr>
                <w:rFonts w:ascii="Arial" w:hAnsi="Arial" w:cs="Arial"/>
                <w:i/>
                <w:color w:val="000000"/>
                <w:sz w:val="24"/>
                <w:szCs w:val="24"/>
              </w:rPr>
              <w:t xml:space="preserve">35,971 </w:t>
            </w:r>
          </w:p>
        </w:tc>
        <w:tc>
          <w:tcPr>
            <w:tcW w:w="2114" w:type="dxa"/>
            <w:shd w:val="clear" w:color="auto" w:fill="auto"/>
          </w:tcPr>
          <w:p w14:paraId="0D0FAEE7"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M6 (max)</w:t>
            </w:r>
          </w:p>
        </w:tc>
        <w:tc>
          <w:tcPr>
            <w:tcW w:w="2327" w:type="dxa"/>
            <w:shd w:val="clear" w:color="auto" w:fill="auto"/>
          </w:tcPr>
          <w:p w14:paraId="2DB58DEA" w14:textId="77777777" w:rsidR="00CF7CE3" w:rsidRPr="00AB2C6A" w:rsidRDefault="00CF7CE3" w:rsidP="005D3355">
            <w:pPr>
              <w:autoSpaceDE w:val="0"/>
              <w:autoSpaceDN w:val="0"/>
              <w:adjustRightInd w:val="0"/>
              <w:rPr>
                <w:rFonts w:ascii="Arial" w:hAnsi="Arial" w:cs="Arial"/>
                <w:b/>
                <w:color w:val="000000"/>
                <w:sz w:val="24"/>
                <w:szCs w:val="24"/>
              </w:rPr>
            </w:pPr>
            <w:r w:rsidRPr="00AB2C6A">
              <w:rPr>
                <w:rFonts w:ascii="Arial" w:hAnsi="Arial" w:cs="Arial"/>
                <w:b/>
                <w:color w:val="000000"/>
                <w:sz w:val="24"/>
                <w:szCs w:val="24"/>
              </w:rPr>
              <w:t xml:space="preserve">37,320 </w:t>
            </w:r>
          </w:p>
        </w:tc>
      </w:tr>
    </w:tbl>
    <w:p w14:paraId="359A68AA" w14:textId="77777777" w:rsidR="00CF7CE3" w:rsidRPr="00AB2C6A" w:rsidRDefault="00CF7CE3" w:rsidP="00CF7CE3">
      <w:pPr>
        <w:pStyle w:val="ListParagraph"/>
        <w:spacing w:after="240"/>
        <w:ind w:left="284"/>
        <w:rPr>
          <w:rFonts w:ascii="Arial" w:hAnsi="Arial" w:cs="Arial"/>
          <w:sz w:val="24"/>
          <w:szCs w:val="24"/>
        </w:rPr>
      </w:pPr>
    </w:p>
    <w:p w14:paraId="7FAE0A36" w14:textId="77777777" w:rsidR="00CF7CE3" w:rsidRPr="00AB2C6A" w:rsidRDefault="00CF7CE3" w:rsidP="00CF7CE3">
      <w:pPr>
        <w:pStyle w:val="TableHeader"/>
        <w:spacing w:after="240"/>
        <w:rPr>
          <w:rFonts w:cs="Arial"/>
        </w:rPr>
      </w:pPr>
      <w:r w:rsidRPr="00AB2C6A">
        <w:rPr>
          <w:rFonts w:cs="Arial"/>
        </w:rPr>
        <w:t>Upper Pay Range 2020 – Annual Salary</w:t>
      </w:r>
    </w:p>
    <w:tbl>
      <w:tblPr>
        <w:tblW w:w="23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2"/>
        <w:gridCol w:w="1541"/>
        <w:gridCol w:w="1541"/>
      </w:tblGrid>
      <w:tr w:rsidR="00CF7CE3" w:rsidRPr="00AB2C6A" w14:paraId="5F309517" w14:textId="77777777" w:rsidTr="005D3355">
        <w:trPr>
          <w:tblHeader/>
        </w:trPr>
        <w:tc>
          <w:tcPr>
            <w:tcW w:w="1420"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52CAAC42" w14:textId="77777777" w:rsidR="00CF7CE3" w:rsidRPr="00AB2C6A" w:rsidRDefault="00CF7CE3" w:rsidP="005D3355">
            <w:pPr>
              <w:pStyle w:val="TableHeader"/>
              <w:rPr>
                <w:rFonts w:cs="Arial"/>
              </w:rPr>
            </w:pPr>
          </w:p>
        </w:tc>
        <w:tc>
          <w:tcPr>
            <w:tcW w:w="1790"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443F3685" w14:textId="77777777" w:rsidR="00CF7CE3" w:rsidRPr="00246743" w:rsidRDefault="00CF7CE3" w:rsidP="005D3355">
            <w:pPr>
              <w:pStyle w:val="TableHeader"/>
              <w:jc w:val="center"/>
              <w:rPr>
                <w:rFonts w:cs="Arial"/>
              </w:rPr>
            </w:pPr>
            <w:r w:rsidRPr="00246743">
              <w:rPr>
                <w:rFonts w:cs="Arial"/>
              </w:rPr>
              <w:t>2019</w:t>
            </w:r>
          </w:p>
          <w:p w14:paraId="481B5E4A" w14:textId="77777777" w:rsidR="00CF7CE3" w:rsidRPr="00246743" w:rsidRDefault="00CF7CE3" w:rsidP="005D3355">
            <w:pPr>
              <w:pStyle w:val="TableHeader"/>
              <w:jc w:val="center"/>
              <w:rPr>
                <w:rFonts w:cs="Arial"/>
                <w:b w:val="0"/>
              </w:rPr>
            </w:pPr>
            <w:r w:rsidRPr="00246743">
              <w:rPr>
                <w:rFonts w:cs="Arial"/>
              </w:rPr>
              <w:t>£</w:t>
            </w:r>
          </w:p>
        </w:tc>
        <w:tc>
          <w:tcPr>
            <w:tcW w:w="1791" w:type="pct"/>
            <w:tcBorders>
              <w:top w:val="single" w:sz="4" w:space="0" w:color="auto"/>
              <w:left w:val="single" w:sz="4" w:space="0" w:color="auto"/>
              <w:bottom w:val="single" w:sz="4" w:space="0" w:color="auto"/>
              <w:right w:val="single" w:sz="4" w:space="0" w:color="auto"/>
            </w:tcBorders>
            <w:shd w:val="clear" w:color="auto" w:fill="CFDCE3"/>
          </w:tcPr>
          <w:p w14:paraId="5CFD0BC8" w14:textId="77777777" w:rsidR="00CF7CE3" w:rsidRDefault="00CF7CE3" w:rsidP="005D3355">
            <w:pPr>
              <w:pStyle w:val="TableHeader"/>
              <w:jc w:val="center"/>
              <w:rPr>
                <w:rFonts w:cs="Arial"/>
              </w:rPr>
            </w:pPr>
            <w:r>
              <w:rPr>
                <w:rFonts w:cs="Arial"/>
              </w:rPr>
              <w:t>2020</w:t>
            </w:r>
          </w:p>
          <w:p w14:paraId="72B9DBC2" w14:textId="77777777" w:rsidR="00CF7CE3" w:rsidRPr="00AB2C6A" w:rsidRDefault="00CF7CE3" w:rsidP="005D3355">
            <w:pPr>
              <w:pStyle w:val="TableHeader"/>
              <w:jc w:val="center"/>
              <w:rPr>
                <w:rFonts w:cs="Arial"/>
              </w:rPr>
            </w:pPr>
            <w:r>
              <w:rPr>
                <w:rFonts w:cs="Arial"/>
              </w:rPr>
              <w:t>£</w:t>
            </w:r>
          </w:p>
        </w:tc>
      </w:tr>
      <w:tr w:rsidR="00CF7CE3" w:rsidRPr="00AB2C6A" w14:paraId="6E9449F6" w14:textId="77777777" w:rsidTr="005D3355">
        <w:trPr>
          <w:tblHeader/>
        </w:trPr>
        <w:tc>
          <w:tcPr>
            <w:tcW w:w="14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D477AF" w14:textId="77777777" w:rsidR="00CF7CE3" w:rsidRPr="00AB2C6A" w:rsidRDefault="00CF7CE3" w:rsidP="005D3355">
            <w:pPr>
              <w:rPr>
                <w:rFonts w:ascii="Arial" w:hAnsi="Arial" w:cs="Arial"/>
                <w:b/>
                <w:sz w:val="24"/>
                <w:szCs w:val="24"/>
              </w:rPr>
            </w:pPr>
            <w:r w:rsidRPr="00AB2C6A">
              <w:rPr>
                <w:rFonts w:ascii="Arial" w:hAnsi="Arial" w:cs="Arial"/>
                <w:b/>
                <w:sz w:val="24"/>
                <w:szCs w:val="24"/>
              </w:rPr>
              <w:t xml:space="preserve">Minimum </w:t>
            </w:r>
          </w:p>
        </w:tc>
        <w:tc>
          <w:tcPr>
            <w:tcW w:w="179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0056BB" w14:textId="77777777" w:rsidR="00CF7CE3" w:rsidRPr="00AB2C6A" w:rsidRDefault="00CF7CE3" w:rsidP="005D3355">
            <w:pPr>
              <w:jc w:val="center"/>
              <w:rPr>
                <w:rFonts w:ascii="Arial" w:hAnsi="Arial" w:cs="Arial"/>
                <w:sz w:val="24"/>
                <w:szCs w:val="24"/>
              </w:rPr>
            </w:pPr>
            <w:r w:rsidRPr="00AB2C6A">
              <w:rPr>
                <w:rFonts w:ascii="Arial" w:hAnsi="Arial" w:cs="Arial"/>
                <w:color w:val="000000"/>
                <w:sz w:val="24"/>
                <w:szCs w:val="24"/>
              </w:rPr>
              <w:t>37,654</w:t>
            </w:r>
          </w:p>
        </w:tc>
        <w:tc>
          <w:tcPr>
            <w:tcW w:w="1791" w:type="pct"/>
            <w:tcBorders>
              <w:top w:val="single" w:sz="4" w:space="0" w:color="auto"/>
              <w:left w:val="single" w:sz="4" w:space="0" w:color="auto"/>
              <w:bottom w:val="single" w:sz="4" w:space="0" w:color="auto"/>
              <w:right w:val="single" w:sz="4" w:space="0" w:color="auto"/>
            </w:tcBorders>
          </w:tcPr>
          <w:p w14:paraId="5F0C1BD3" w14:textId="77777777" w:rsidR="00CF7CE3" w:rsidRPr="00AB2C6A" w:rsidRDefault="00CF7CE3" w:rsidP="005D3355">
            <w:pPr>
              <w:jc w:val="center"/>
              <w:rPr>
                <w:rFonts w:ascii="Arial" w:hAnsi="Arial" w:cs="Arial"/>
                <w:color w:val="000000"/>
                <w:sz w:val="24"/>
                <w:szCs w:val="24"/>
              </w:rPr>
            </w:pPr>
            <w:r w:rsidRPr="00AB2C6A">
              <w:rPr>
                <w:rFonts w:ascii="Arial" w:hAnsi="Arial" w:cs="Arial"/>
                <w:color w:val="000000"/>
                <w:sz w:val="24"/>
                <w:szCs w:val="24"/>
              </w:rPr>
              <w:t>38,690</w:t>
            </w:r>
          </w:p>
        </w:tc>
      </w:tr>
      <w:tr w:rsidR="00CF7CE3" w:rsidRPr="00AB2C6A" w14:paraId="57E88BA2" w14:textId="77777777" w:rsidTr="005D3355">
        <w:trPr>
          <w:tblHeader/>
        </w:trPr>
        <w:tc>
          <w:tcPr>
            <w:tcW w:w="14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E65A2D" w14:textId="77777777" w:rsidR="00CF7CE3" w:rsidRPr="00AB2C6A" w:rsidRDefault="00CF7CE3" w:rsidP="005D3355">
            <w:pPr>
              <w:rPr>
                <w:rFonts w:ascii="Arial" w:hAnsi="Arial" w:cs="Arial"/>
                <w:b/>
                <w:sz w:val="24"/>
                <w:szCs w:val="24"/>
              </w:rPr>
            </w:pPr>
            <w:r w:rsidRPr="00AB2C6A">
              <w:rPr>
                <w:rFonts w:ascii="Arial" w:hAnsi="Arial" w:cs="Arial"/>
                <w:b/>
                <w:sz w:val="24"/>
                <w:szCs w:val="24"/>
              </w:rPr>
              <w:t>U2</w:t>
            </w:r>
          </w:p>
        </w:tc>
        <w:tc>
          <w:tcPr>
            <w:tcW w:w="179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1E5B46" w14:textId="77777777" w:rsidR="00CF7CE3" w:rsidRPr="00AB2C6A" w:rsidRDefault="00CF7CE3" w:rsidP="005D3355">
            <w:pPr>
              <w:jc w:val="center"/>
              <w:rPr>
                <w:rFonts w:ascii="Arial" w:hAnsi="Arial" w:cs="Arial"/>
                <w:i/>
                <w:color w:val="000000"/>
                <w:sz w:val="24"/>
                <w:szCs w:val="24"/>
              </w:rPr>
            </w:pPr>
            <w:r w:rsidRPr="00AB2C6A">
              <w:rPr>
                <w:rFonts w:ascii="Arial" w:hAnsi="Arial" w:cs="Arial"/>
                <w:i/>
                <w:color w:val="000000"/>
                <w:sz w:val="24"/>
                <w:szCs w:val="24"/>
              </w:rPr>
              <w:t>39,050</w:t>
            </w:r>
          </w:p>
        </w:tc>
        <w:tc>
          <w:tcPr>
            <w:tcW w:w="1791" w:type="pct"/>
            <w:tcBorders>
              <w:top w:val="single" w:sz="4" w:space="0" w:color="auto"/>
              <w:left w:val="single" w:sz="4" w:space="0" w:color="auto"/>
              <w:bottom w:val="single" w:sz="4" w:space="0" w:color="auto"/>
              <w:right w:val="single" w:sz="4" w:space="0" w:color="auto"/>
            </w:tcBorders>
          </w:tcPr>
          <w:p w14:paraId="18A047A0" w14:textId="77777777" w:rsidR="00CF7CE3" w:rsidRPr="00AB2C6A" w:rsidRDefault="00CF7CE3" w:rsidP="005D3355">
            <w:pPr>
              <w:jc w:val="center"/>
              <w:rPr>
                <w:rFonts w:ascii="Arial" w:hAnsi="Arial" w:cs="Arial"/>
                <w:color w:val="000000"/>
                <w:sz w:val="24"/>
                <w:szCs w:val="24"/>
              </w:rPr>
            </w:pPr>
            <w:r w:rsidRPr="00AB2C6A">
              <w:rPr>
                <w:rFonts w:ascii="Arial" w:hAnsi="Arial" w:cs="Arial"/>
                <w:color w:val="000000"/>
                <w:sz w:val="24"/>
                <w:szCs w:val="24"/>
              </w:rPr>
              <w:t>40,124</w:t>
            </w:r>
          </w:p>
        </w:tc>
      </w:tr>
      <w:tr w:rsidR="00CF7CE3" w:rsidRPr="00AB2C6A" w14:paraId="517A6A26" w14:textId="77777777" w:rsidTr="005D3355">
        <w:trPr>
          <w:tblHeader/>
        </w:trPr>
        <w:tc>
          <w:tcPr>
            <w:tcW w:w="14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419CC6" w14:textId="77777777" w:rsidR="00CF7CE3" w:rsidRPr="00AB2C6A" w:rsidRDefault="00CF7CE3" w:rsidP="005D3355">
            <w:pPr>
              <w:rPr>
                <w:rFonts w:ascii="Arial" w:hAnsi="Arial" w:cs="Arial"/>
                <w:b/>
                <w:sz w:val="24"/>
                <w:szCs w:val="24"/>
              </w:rPr>
            </w:pPr>
            <w:r w:rsidRPr="00AB2C6A">
              <w:rPr>
                <w:rFonts w:ascii="Arial" w:hAnsi="Arial" w:cs="Arial"/>
                <w:b/>
                <w:sz w:val="24"/>
                <w:szCs w:val="24"/>
              </w:rPr>
              <w:t xml:space="preserve">Maximum </w:t>
            </w:r>
          </w:p>
        </w:tc>
        <w:tc>
          <w:tcPr>
            <w:tcW w:w="179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280004" w14:textId="77777777" w:rsidR="00CF7CE3" w:rsidRPr="00AB2C6A" w:rsidRDefault="00CF7CE3" w:rsidP="005D3355">
            <w:pPr>
              <w:jc w:val="center"/>
              <w:rPr>
                <w:rFonts w:ascii="Arial" w:hAnsi="Arial" w:cs="Arial"/>
                <w:sz w:val="24"/>
                <w:szCs w:val="24"/>
              </w:rPr>
            </w:pPr>
            <w:r w:rsidRPr="00AB2C6A">
              <w:rPr>
                <w:rFonts w:ascii="Arial" w:hAnsi="Arial" w:cs="Arial"/>
                <w:color w:val="000000"/>
                <w:sz w:val="24"/>
                <w:szCs w:val="24"/>
              </w:rPr>
              <w:t>40,490</w:t>
            </w:r>
          </w:p>
        </w:tc>
        <w:tc>
          <w:tcPr>
            <w:tcW w:w="1791" w:type="pct"/>
            <w:tcBorders>
              <w:top w:val="single" w:sz="4" w:space="0" w:color="auto"/>
              <w:left w:val="single" w:sz="4" w:space="0" w:color="auto"/>
              <w:bottom w:val="single" w:sz="4" w:space="0" w:color="auto"/>
              <w:right w:val="single" w:sz="4" w:space="0" w:color="auto"/>
            </w:tcBorders>
          </w:tcPr>
          <w:p w14:paraId="10957A1D" w14:textId="77777777" w:rsidR="00CF7CE3" w:rsidRPr="00AB2C6A" w:rsidRDefault="00CF7CE3" w:rsidP="005D3355">
            <w:pPr>
              <w:jc w:val="center"/>
              <w:rPr>
                <w:rFonts w:ascii="Arial" w:hAnsi="Arial" w:cs="Arial"/>
                <w:color w:val="000000"/>
                <w:sz w:val="24"/>
                <w:szCs w:val="24"/>
              </w:rPr>
            </w:pPr>
            <w:r w:rsidRPr="00AB2C6A">
              <w:rPr>
                <w:rFonts w:ascii="Arial" w:hAnsi="Arial" w:cs="Arial"/>
                <w:color w:val="000000"/>
                <w:sz w:val="24"/>
                <w:szCs w:val="24"/>
              </w:rPr>
              <w:t>41,604</w:t>
            </w:r>
          </w:p>
        </w:tc>
      </w:tr>
    </w:tbl>
    <w:p w14:paraId="604715CF" w14:textId="77777777" w:rsidR="00CF7CE3" w:rsidRPr="00AB2C6A" w:rsidRDefault="00CF7CE3" w:rsidP="00CF7CE3">
      <w:pPr>
        <w:rPr>
          <w:rFonts w:ascii="Arial" w:hAnsi="Arial" w:cs="Arial"/>
          <w:sz w:val="24"/>
          <w:szCs w:val="24"/>
        </w:rPr>
      </w:pPr>
    </w:p>
    <w:p w14:paraId="221C9685" w14:textId="77777777" w:rsidR="00CF7CE3" w:rsidRPr="00533129" w:rsidRDefault="00CF7CE3" w:rsidP="00CF7CE3">
      <w:pPr>
        <w:rPr>
          <w:rFonts w:ascii="Arial" w:hAnsi="Arial" w:cs="Arial"/>
          <w:sz w:val="24"/>
          <w:szCs w:val="24"/>
        </w:rPr>
      </w:pPr>
    </w:p>
    <w:p w14:paraId="0A005A81" w14:textId="77777777" w:rsidR="005002C5" w:rsidRPr="00CF7CE3" w:rsidRDefault="005002C5" w:rsidP="00CF7CE3">
      <w:bookmarkStart w:id="0" w:name="_GoBack"/>
      <w:bookmarkEnd w:id="0"/>
    </w:p>
    <w:sectPr w:rsidR="005002C5" w:rsidRPr="00CF7CE3">
      <w:headerReference w:type="even" r:id="rId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D382" w14:textId="77777777" w:rsidR="00B97BC5" w:rsidRDefault="00B97BC5" w:rsidP="00173AD5">
      <w:r>
        <w:separator/>
      </w:r>
    </w:p>
  </w:endnote>
  <w:endnote w:type="continuationSeparator" w:id="0">
    <w:p w14:paraId="4C9E2B32" w14:textId="77777777" w:rsidR="00B97BC5" w:rsidRDefault="00B97BC5" w:rsidP="0017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B59A" w14:textId="77777777" w:rsidR="00B97BC5" w:rsidRDefault="00B97BC5" w:rsidP="00173AD5">
      <w:r>
        <w:separator/>
      </w:r>
    </w:p>
  </w:footnote>
  <w:footnote w:type="continuationSeparator" w:id="0">
    <w:p w14:paraId="324B579F" w14:textId="77777777" w:rsidR="00B97BC5" w:rsidRDefault="00B97BC5" w:rsidP="0017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2A07" w14:textId="77777777" w:rsidR="00E85166" w:rsidRPr="00541F45" w:rsidRDefault="00E85166" w:rsidP="008E5426">
    <w:pPr>
      <w:pStyle w:val="IWPRBChapterHead"/>
      <w:rPr>
        <w:i/>
        <w:iCs/>
        <w:color w:val="0070C0"/>
        <w:sz w:val="20"/>
        <w:szCs w:val="20"/>
      </w:rPr>
    </w:pPr>
    <w:r>
      <w:rPr>
        <w:i/>
        <w:iCs/>
        <w:color w:val="0070C0"/>
      </w:rPr>
      <w:t>Appendix A – Remit Letter from Minister for Education</w:t>
    </w:r>
  </w:p>
  <w:p w14:paraId="3B2C4348" w14:textId="77777777" w:rsidR="00E85166" w:rsidRPr="00CF7DAF" w:rsidRDefault="00E85166" w:rsidP="008E5426">
    <w:pPr>
      <w:pStyle w:val="NoSpacing"/>
      <w:pBdr>
        <w:bottom w:val="thinThickThinSmallGap" w:sz="24" w:space="1" w:color="0070C0"/>
      </w:pBdr>
      <w:rPr>
        <w:sz w:val="16"/>
        <w:szCs w:val="16"/>
      </w:rPr>
    </w:pPr>
  </w:p>
  <w:p w14:paraId="2C1DFAD9" w14:textId="77777777" w:rsidR="00E85166" w:rsidRPr="00DF7097" w:rsidRDefault="00E85166" w:rsidP="008E5426">
    <w:pPr>
      <w:pStyle w:val="Header"/>
    </w:pPr>
  </w:p>
  <w:p w14:paraId="152D1A92" w14:textId="77777777" w:rsidR="00E85166" w:rsidRPr="00C86255" w:rsidRDefault="00E85166" w:rsidP="008E5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BA2C" w14:textId="77777777" w:rsidR="00E85166" w:rsidRDefault="00E85166" w:rsidP="00173AD5">
    <w:pPr>
      <w:pStyle w:val="Header"/>
    </w:pPr>
  </w:p>
  <w:p w14:paraId="6EE9234A" w14:textId="77777777" w:rsidR="00E85166" w:rsidRPr="00173AD5" w:rsidRDefault="00E85166" w:rsidP="0017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08CECC"/>
    <w:multiLevelType w:val="hybridMultilevel"/>
    <w:tmpl w:val="98D584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25545F"/>
    <w:multiLevelType w:val="hybridMultilevel"/>
    <w:tmpl w:val="124EAD66"/>
    <w:lvl w:ilvl="0" w:tplc="B9F819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073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40CC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A254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630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23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6E5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E03F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BA1E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6E70FA"/>
    <w:multiLevelType w:val="hybridMultilevel"/>
    <w:tmpl w:val="D8E2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11F2"/>
    <w:multiLevelType w:val="hybridMultilevel"/>
    <w:tmpl w:val="3926B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67312"/>
    <w:multiLevelType w:val="hybridMultilevel"/>
    <w:tmpl w:val="79D68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BE7524"/>
    <w:multiLevelType w:val="hybridMultilevel"/>
    <w:tmpl w:val="9406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471BA"/>
    <w:multiLevelType w:val="hybridMultilevel"/>
    <w:tmpl w:val="6D0CFB44"/>
    <w:lvl w:ilvl="0" w:tplc="053E9C74">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066EF"/>
    <w:multiLevelType w:val="hybridMultilevel"/>
    <w:tmpl w:val="51DE4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C30862"/>
    <w:multiLevelType w:val="hybridMultilevel"/>
    <w:tmpl w:val="73E0F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71603"/>
    <w:multiLevelType w:val="hybridMultilevel"/>
    <w:tmpl w:val="6F8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8"/>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D5"/>
    <w:rsid w:val="000000EB"/>
    <w:rsid w:val="0000192B"/>
    <w:rsid w:val="00076BF6"/>
    <w:rsid w:val="00081074"/>
    <w:rsid w:val="000B49CC"/>
    <w:rsid w:val="000F1504"/>
    <w:rsid w:val="00131AB9"/>
    <w:rsid w:val="00134930"/>
    <w:rsid w:val="00147E8E"/>
    <w:rsid w:val="00173AD5"/>
    <w:rsid w:val="001D58EB"/>
    <w:rsid w:val="001F05C7"/>
    <w:rsid w:val="00207EDB"/>
    <w:rsid w:val="002108CC"/>
    <w:rsid w:val="00222E94"/>
    <w:rsid w:val="00246743"/>
    <w:rsid w:val="00246B1A"/>
    <w:rsid w:val="00254E0E"/>
    <w:rsid w:val="00267812"/>
    <w:rsid w:val="00271240"/>
    <w:rsid w:val="00274B42"/>
    <w:rsid w:val="002803F5"/>
    <w:rsid w:val="002B27F2"/>
    <w:rsid w:val="002C06B7"/>
    <w:rsid w:val="002C7909"/>
    <w:rsid w:val="002E1AED"/>
    <w:rsid w:val="002E4BAB"/>
    <w:rsid w:val="00302066"/>
    <w:rsid w:val="00321BAA"/>
    <w:rsid w:val="00344C9B"/>
    <w:rsid w:val="00354F30"/>
    <w:rsid w:val="003775BE"/>
    <w:rsid w:val="00381CC9"/>
    <w:rsid w:val="00382150"/>
    <w:rsid w:val="00382630"/>
    <w:rsid w:val="00382F65"/>
    <w:rsid w:val="00395646"/>
    <w:rsid w:val="003A1D26"/>
    <w:rsid w:val="003B0BB8"/>
    <w:rsid w:val="003B1B4A"/>
    <w:rsid w:val="003B2B61"/>
    <w:rsid w:val="003D2ADA"/>
    <w:rsid w:val="003F2179"/>
    <w:rsid w:val="0040012B"/>
    <w:rsid w:val="00401D67"/>
    <w:rsid w:val="00404DAC"/>
    <w:rsid w:val="00413380"/>
    <w:rsid w:val="004144B3"/>
    <w:rsid w:val="0042291D"/>
    <w:rsid w:val="00450B1D"/>
    <w:rsid w:val="00451323"/>
    <w:rsid w:val="004575B6"/>
    <w:rsid w:val="00460879"/>
    <w:rsid w:val="004705E1"/>
    <w:rsid w:val="004C40E3"/>
    <w:rsid w:val="004C5EC2"/>
    <w:rsid w:val="004F6E7B"/>
    <w:rsid w:val="004F7568"/>
    <w:rsid w:val="005002C5"/>
    <w:rsid w:val="00533129"/>
    <w:rsid w:val="005441B9"/>
    <w:rsid w:val="005746BC"/>
    <w:rsid w:val="00590E3E"/>
    <w:rsid w:val="005918CF"/>
    <w:rsid w:val="005D6672"/>
    <w:rsid w:val="005E5425"/>
    <w:rsid w:val="005E78FA"/>
    <w:rsid w:val="00624CC8"/>
    <w:rsid w:val="006352D0"/>
    <w:rsid w:val="0064022B"/>
    <w:rsid w:val="00641A1B"/>
    <w:rsid w:val="006426A9"/>
    <w:rsid w:val="00655017"/>
    <w:rsid w:val="006E397A"/>
    <w:rsid w:val="006F3336"/>
    <w:rsid w:val="0070116B"/>
    <w:rsid w:val="00727F35"/>
    <w:rsid w:val="00730714"/>
    <w:rsid w:val="007577A4"/>
    <w:rsid w:val="00764129"/>
    <w:rsid w:val="007702BB"/>
    <w:rsid w:val="007E5576"/>
    <w:rsid w:val="00806BD6"/>
    <w:rsid w:val="00823A6C"/>
    <w:rsid w:val="00847105"/>
    <w:rsid w:val="0085225B"/>
    <w:rsid w:val="008640B6"/>
    <w:rsid w:val="00886458"/>
    <w:rsid w:val="008A338C"/>
    <w:rsid w:val="008B741A"/>
    <w:rsid w:val="008C6A47"/>
    <w:rsid w:val="008D1D6B"/>
    <w:rsid w:val="008E5426"/>
    <w:rsid w:val="009246E0"/>
    <w:rsid w:val="00925CE1"/>
    <w:rsid w:val="00936B6C"/>
    <w:rsid w:val="00970866"/>
    <w:rsid w:val="00973774"/>
    <w:rsid w:val="009832DE"/>
    <w:rsid w:val="009B2242"/>
    <w:rsid w:val="009C56C7"/>
    <w:rsid w:val="00A15AFF"/>
    <w:rsid w:val="00A27C28"/>
    <w:rsid w:val="00A51892"/>
    <w:rsid w:val="00A52CC6"/>
    <w:rsid w:val="00A57BE1"/>
    <w:rsid w:val="00A70645"/>
    <w:rsid w:val="00A71ACA"/>
    <w:rsid w:val="00AD356C"/>
    <w:rsid w:val="00AD44F8"/>
    <w:rsid w:val="00AD4E46"/>
    <w:rsid w:val="00AE16F1"/>
    <w:rsid w:val="00AE7B1E"/>
    <w:rsid w:val="00AF23F9"/>
    <w:rsid w:val="00B01FA3"/>
    <w:rsid w:val="00B158EF"/>
    <w:rsid w:val="00B3761A"/>
    <w:rsid w:val="00B57430"/>
    <w:rsid w:val="00B7197C"/>
    <w:rsid w:val="00B82DED"/>
    <w:rsid w:val="00B97BC5"/>
    <w:rsid w:val="00BD0EEC"/>
    <w:rsid w:val="00BE23FA"/>
    <w:rsid w:val="00BE67E8"/>
    <w:rsid w:val="00C07F01"/>
    <w:rsid w:val="00C20BEF"/>
    <w:rsid w:val="00C25146"/>
    <w:rsid w:val="00C50594"/>
    <w:rsid w:val="00C663B9"/>
    <w:rsid w:val="00C75560"/>
    <w:rsid w:val="00CA568A"/>
    <w:rsid w:val="00CE3786"/>
    <w:rsid w:val="00CF7CE3"/>
    <w:rsid w:val="00D00BE4"/>
    <w:rsid w:val="00D06BB7"/>
    <w:rsid w:val="00D24012"/>
    <w:rsid w:val="00D50C2D"/>
    <w:rsid w:val="00D5383F"/>
    <w:rsid w:val="00DA498E"/>
    <w:rsid w:val="00DB4849"/>
    <w:rsid w:val="00DD4A5F"/>
    <w:rsid w:val="00DD6A80"/>
    <w:rsid w:val="00DE33F2"/>
    <w:rsid w:val="00E03821"/>
    <w:rsid w:val="00E14963"/>
    <w:rsid w:val="00E169D7"/>
    <w:rsid w:val="00E518C6"/>
    <w:rsid w:val="00E55D1F"/>
    <w:rsid w:val="00E85166"/>
    <w:rsid w:val="00F0015A"/>
    <w:rsid w:val="00F03236"/>
    <w:rsid w:val="00F05132"/>
    <w:rsid w:val="00F13A15"/>
    <w:rsid w:val="00F34129"/>
    <w:rsid w:val="00F7558C"/>
    <w:rsid w:val="00F80D63"/>
    <w:rsid w:val="00F81095"/>
    <w:rsid w:val="00F90972"/>
    <w:rsid w:val="00F9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F46B9"/>
  <w15:docId w15:val="{35271CAD-1A98-4BCB-B66E-0F9F7462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3AD5"/>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47105"/>
    <w:pPr>
      <w:keepNext/>
      <w:outlineLvl w:val="0"/>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3AD5"/>
    <w:pPr>
      <w:tabs>
        <w:tab w:val="center" w:pos="4513"/>
        <w:tab w:val="right" w:pos="9026"/>
      </w:tabs>
    </w:pPr>
    <w:rPr>
      <w:lang w:val="x-none"/>
    </w:rPr>
  </w:style>
  <w:style w:type="character" w:customStyle="1" w:styleId="HeaderChar">
    <w:name w:val="Header Char"/>
    <w:basedOn w:val="DefaultParagraphFont"/>
    <w:link w:val="Header"/>
    <w:uiPriority w:val="99"/>
    <w:rsid w:val="00173AD5"/>
    <w:rPr>
      <w:rFonts w:ascii="Times New Roman" w:eastAsia="Times New Roman" w:hAnsi="Times New Roman" w:cs="Times New Roman"/>
      <w:lang w:val="x-none"/>
    </w:rPr>
  </w:style>
  <w:style w:type="paragraph" w:styleId="NoSpacing">
    <w:name w:val="No Spacing"/>
    <w:aliases w:val="IWPRB Chapter"/>
    <w:basedOn w:val="Normal"/>
    <w:uiPriority w:val="1"/>
    <w:qFormat/>
    <w:rsid w:val="00173AD5"/>
    <w:pPr>
      <w:spacing w:line="240" w:lineRule="atLeast"/>
      <w:outlineLvl w:val="0"/>
    </w:pPr>
    <w:rPr>
      <w:rFonts w:ascii="Arial" w:eastAsia="Arial" w:hAnsi="Arial" w:cs="Arial"/>
      <w:b/>
      <w:bCs/>
      <w:sz w:val="28"/>
      <w:szCs w:val="28"/>
    </w:rPr>
  </w:style>
  <w:style w:type="paragraph" w:customStyle="1" w:styleId="IWPRBChapterHead">
    <w:name w:val="IWPRB Chapter Head"/>
    <w:basedOn w:val="NoSpacing"/>
    <w:uiPriority w:val="1"/>
    <w:qFormat/>
    <w:rsid w:val="00173AD5"/>
  </w:style>
  <w:style w:type="paragraph" w:styleId="Footer">
    <w:name w:val="footer"/>
    <w:basedOn w:val="Normal"/>
    <w:link w:val="FooterChar"/>
    <w:uiPriority w:val="99"/>
    <w:unhideWhenUsed/>
    <w:rsid w:val="00173AD5"/>
    <w:pPr>
      <w:tabs>
        <w:tab w:val="center" w:pos="4513"/>
        <w:tab w:val="right" w:pos="9026"/>
      </w:tabs>
    </w:pPr>
  </w:style>
  <w:style w:type="character" w:customStyle="1" w:styleId="FooterChar">
    <w:name w:val="Footer Char"/>
    <w:basedOn w:val="DefaultParagraphFont"/>
    <w:link w:val="Footer"/>
    <w:uiPriority w:val="99"/>
    <w:rsid w:val="00173AD5"/>
    <w:rPr>
      <w:rFonts w:ascii="Times New Roman" w:eastAsia="Times New Roman" w:hAnsi="Times New Roman" w:cs="Times New Roman"/>
    </w:rPr>
  </w:style>
  <w:style w:type="paragraph" w:customStyle="1" w:styleId="IWPRBNormal">
    <w:name w:val="IWPRB Normal"/>
    <w:basedOn w:val="Normal"/>
    <w:link w:val="IWPRBNormalChar"/>
    <w:qFormat/>
    <w:rsid w:val="00173AD5"/>
    <w:rPr>
      <w:rFonts w:ascii="Arial" w:eastAsia="Arial" w:hAnsi="Arial"/>
      <w:sz w:val="24"/>
      <w:lang w:val="x-none"/>
    </w:rPr>
  </w:style>
  <w:style w:type="character" w:customStyle="1" w:styleId="IWPRBNormalChar">
    <w:name w:val="IWPRB Normal Char"/>
    <w:link w:val="IWPRBNormal"/>
    <w:rsid w:val="00173AD5"/>
    <w:rPr>
      <w:rFonts w:ascii="Arial" w:eastAsia="Arial" w:hAnsi="Arial" w:cs="Times New Roman"/>
      <w:sz w:val="24"/>
      <w:lang w:val="x-non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List Paragraph2,L"/>
    <w:basedOn w:val="Normal"/>
    <w:link w:val="ListParagraphChar"/>
    <w:uiPriority w:val="34"/>
    <w:qFormat/>
    <w:rsid w:val="00354F30"/>
    <w:pPr>
      <w:ind w:left="720"/>
      <w:contextualSpacing/>
    </w:pPr>
  </w:style>
  <w:style w:type="character" w:customStyle="1" w:styleId="Heading1Char">
    <w:name w:val="Heading 1 Char"/>
    <w:basedOn w:val="DefaultParagraphFont"/>
    <w:link w:val="Heading1"/>
    <w:rsid w:val="00847105"/>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42291D"/>
    <w:rPr>
      <w:rFonts w:ascii="Tahoma" w:hAnsi="Tahoma" w:cs="Tahoma"/>
      <w:sz w:val="16"/>
      <w:szCs w:val="16"/>
    </w:rPr>
  </w:style>
  <w:style w:type="character" w:customStyle="1" w:styleId="BalloonTextChar">
    <w:name w:val="Balloon Text Char"/>
    <w:basedOn w:val="DefaultParagraphFont"/>
    <w:link w:val="BalloonText"/>
    <w:uiPriority w:val="99"/>
    <w:semiHidden/>
    <w:rsid w:val="0042291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15AFF"/>
    <w:rPr>
      <w:sz w:val="16"/>
      <w:szCs w:val="16"/>
    </w:rPr>
  </w:style>
  <w:style w:type="paragraph" w:styleId="CommentText">
    <w:name w:val="annotation text"/>
    <w:basedOn w:val="Normal"/>
    <w:link w:val="CommentTextChar"/>
    <w:uiPriority w:val="99"/>
    <w:semiHidden/>
    <w:unhideWhenUsed/>
    <w:rsid w:val="00A15AFF"/>
    <w:rPr>
      <w:sz w:val="20"/>
      <w:szCs w:val="20"/>
    </w:rPr>
  </w:style>
  <w:style w:type="character" w:customStyle="1" w:styleId="CommentTextChar">
    <w:name w:val="Comment Text Char"/>
    <w:basedOn w:val="DefaultParagraphFont"/>
    <w:link w:val="CommentText"/>
    <w:uiPriority w:val="99"/>
    <w:semiHidden/>
    <w:rsid w:val="00A15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5AFF"/>
    <w:rPr>
      <w:b/>
      <w:bCs/>
    </w:rPr>
  </w:style>
  <w:style w:type="character" w:customStyle="1" w:styleId="CommentSubjectChar">
    <w:name w:val="Comment Subject Char"/>
    <w:basedOn w:val="CommentTextChar"/>
    <w:link w:val="CommentSubject"/>
    <w:uiPriority w:val="99"/>
    <w:semiHidden/>
    <w:rsid w:val="00A15AF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3761A"/>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727F35"/>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link w:val="ListParagraph"/>
    <w:uiPriority w:val="34"/>
    <w:qFormat/>
    <w:locked/>
    <w:rsid w:val="007E5576"/>
    <w:rPr>
      <w:rFonts w:ascii="Times New Roman" w:eastAsia="Times New Roman" w:hAnsi="Times New Roman" w:cs="Times New Roman"/>
    </w:rPr>
  </w:style>
  <w:style w:type="paragraph" w:customStyle="1" w:styleId="TableHeader">
    <w:name w:val="TableHeader"/>
    <w:basedOn w:val="Normal"/>
    <w:qFormat/>
    <w:rsid w:val="005002C5"/>
    <w:pPr>
      <w:spacing w:line="288" w:lineRule="auto"/>
    </w:pPr>
    <w:rPr>
      <w:rFonts w:ascii="Arial" w:hAnsi="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1748">
      <w:bodyDiv w:val="1"/>
      <w:marLeft w:val="0"/>
      <w:marRight w:val="0"/>
      <w:marTop w:val="0"/>
      <w:marBottom w:val="0"/>
      <w:divBdr>
        <w:top w:val="none" w:sz="0" w:space="0" w:color="auto"/>
        <w:left w:val="none" w:sz="0" w:space="0" w:color="auto"/>
        <w:bottom w:val="none" w:sz="0" w:space="0" w:color="auto"/>
        <w:right w:val="none" w:sz="0" w:space="0" w:color="auto"/>
      </w:divBdr>
    </w:div>
    <w:div w:id="1189101381">
      <w:bodyDiv w:val="1"/>
      <w:marLeft w:val="0"/>
      <w:marRight w:val="0"/>
      <w:marTop w:val="0"/>
      <w:marBottom w:val="0"/>
      <w:divBdr>
        <w:top w:val="none" w:sz="0" w:space="0" w:color="auto"/>
        <w:left w:val="none" w:sz="0" w:space="0" w:color="auto"/>
        <w:bottom w:val="none" w:sz="0" w:space="0" w:color="auto"/>
        <w:right w:val="none" w:sz="0" w:space="0" w:color="auto"/>
      </w:divBdr>
    </w:div>
    <w:div w:id="1578900635">
      <w:bodyDiv w:val="1"/>
      <w:marLeft w:val="0"/>
      <w:marRight w:val="0"/>
      <w:marTop w:val="0"/>
      <w:marBottom w:val="0"/>
      <w:divBdr>
        <w:top w:val="none" w:sz="0" w:space="0" w:color="auto"/>
        <w:left w:val="none" w:sz="0" w:space="0" w:color="auto"/>
        <w:bottom w:val="none" w:sz="0" w:space="0" w:color="auto"/>
        <w:right w:val="none" w:sz="0" w:space="0" w:color="auto"/>
      </w:divBdr>
    </w:div>
    <w:div w:id="19257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gov.wales%2Findependent-welsh-pay-review-body-second-report-2020&amp;data=02%7C01%7CPatrick.Moran%40gov.wales%7C5edd5923ef0245fabbff08d832fc4561%7Ca2cc36c592804ae78887d06dab89216b%7C0%7C0%7C637315406354049138&amp;sdata=MguzRa93ohkr27FpmrrYH%2F5u5DpKoT%2BaROcXPP%2BsoxI%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2020-07-28T23:00:00+00:00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A30871542</value>
    </field>
    <field name="Objective-Title">
      <value order="0">200729 - KW - Written Statement - Report and recommendations from the Independent Welsh Pay Review Body (IWPRB) - English</value>
    </field>
    <field name="Objective-Description">
      <value order="0"/>
    </field>
    <field name="Objective-CreationStamp">
      <value order="0">2020-07-28T14:32:44Z</value>
    </field>
    <field name="Objective-IsApproved">
      <value order="0">false</value>
    </field>
    <field name="Objective-IsPublished">
      <value order="0">false</value>
    </field>
    <field name="Objective-DatePublished">
      <value order="0"/>
    </field>
    <field name="Objective-ModificationStamp">
      <value order="0">2020-07-29T07:44:44Z</value>
    </field>
    <field name="Objective-Owner">
      <value order="0">Carey, Helen (OFM - Cabinet Division)</value>
    </field>
    <field name="Objective-Path">
      <value order="0">Objective Global Folder:Business File Plan:Office of the First Minister (OFM):Office of the First Minister (OFM) - Cabinet Division:1 - Save:Cabinet Secretariat:Cabinet Statements:Cabinet - Statements - 2019-2020 (Jun-Aug)</value>
    </field>
    <field name="Objective-Parent">
      <value order="0">Cabinet - Statements - 2019-2020 (Jun-Aug)</value>
    </field>
    <field name="Objective-State">
      <value order="0">Being Edited</value>
    </field>
    <field name="Objective-VersionId">
      <value order="0">vA61505310</value>
    </field>
    <field name="Objective-Version">
      <value order="0">1.1</value>
    </field>
    <field name="Objective-VersionNumber">
      <value order="0">2</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2020-07-27T23:00:00Z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00924-376F-4B4A-8653-79A1F1B5266B}">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93868ba0-4f09-432e-b4a8-1e7798b1a206"/>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9DB52CC-CF4F-49D6-B2A8-9896AF15FF00}">
  <ds:schemaRefs>
    <ds:schemaRef ds:uri="http://schemas.microsoft.com/sharepoint/v3/contenttype/forms"/>
  </ds:schemaRefs>
</ds:datastoreItem>
</file>

<file path=customXml/itemProps4.xml><?xml version="1.0" encoding="utf-8"?>
<ds:datastoreItem xmlns:ds="http://schemas.openxmlformats.org/officeDocument/2006/customXml" ds:itemID="{C6A8D7AE-CB7B-4724-91EB-B50F453E4F0D}"/>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and recommendations from the Independent Welsh Pay Review Body (IWPRB)</dc:title>
  <dc:creator>Moran, Patrick (EPS - SED)</dc:creator>
  <cp:lastModifiedBy>Carey, Helen (OFM - Cabinet Division)</cp:lastModifiedBy>
  <cp:revision>2</cp:revision>
  <cp:lastPrinted>2019-07-16T10:12:00Z</cp:lastPrinted>
  <dcterms:created xsi:type="dcterms:W3CDTF">2020-07-29T07:45:00Z</dcterms:created>
  <dcterms:modified xsi:type="dcterms:W3CDTF">2020-07-29T07:45:00Z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A30871542</vt:lpwstr>
  </property>
  <property fmtid="{D5CDD505-2E9C-101B-9397-08002B2CF9AE}" pid="4" name="Objective-Title">
    <vt:lpwstr>200729 - KW - Written Statement - Report and recommendations from the Independent Welsh Pay Review Body (IWPRB) - English</vt:lpwstr>
  </property>
  <property fmtid="{D5CDD505-2E9C-101B-9397-08002B2CF9AE}" pid="5" name="Objective-Description">
    <vt:lpwstr/>
  </property>
  <property fmtid="{D5CDD505-2E9C-101B-9397-08002B2CF9AE}" pid="6" name="Objective-CreationStamp">
    <vt:filetime>2020-07-28T15:32:01Z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2020-07-29T07:44:44Z</vt:filetime>
  </property>
  <property fmtid="{D5CDD505-2E9C-101B-9397-08002B2CF9AE}" pid="11" name="Objective-Owner">
    <vt:lpwstr>Carey, Helen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vt:lpwstr>
  </property>
  <property fmtid="{D5CDD505-2E9C-101B-9397-08002B2CF9AE}" pid="13" name="Objective-Parent">
    <vt:lpwstr>Cabinet - Statements - 2019-2020 (Jun-Aug)</vt:lpwstr>
  </property>
  <property fmtid="{D5CDD505-2E9C-101B-9397-08002B2CF9AE}" pid="14" name="Objective-State">
    <vt:lpwstr>Being Edited</vt:lpwstr>
  </property>
  <property fmtid="{D5CDD505-2E9C-101B-9397-08002B2CF9AE}" pid="15" name="Objective-VersionId">
    <vt:lpwstr>vA61505310</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qA1431272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2020-07-27T23:00:00Z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