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697" w:rsidRPr="00D10697" w:rsidRDefault="00D10697" w:rsidP="00D10697">
      <w:pPr>
        <w:keepNext/>
        <w:outlineLvl w:val="0"/>
        <w:rPr>
          <w:rFonts w:ascii="Arial" w:eastAsia="Times New Roman" w:hAnsi="Arial" w:cs="Times New Roman"/>
          <w:b/>
          <w:color w:val="FF0000"/>
          <w:sz w:val="24"/>
          <w:szCs w:val="20"/>
          <w:lang w:eastAsia="en-GB"/>
        </w:rPr>
      </w:pPr>
      <w:r>
        <w:rPr>
          <w:rFonts w:ascii="Arial" w:eastAsia="Times New Roman" w:hAnsi="Arial" w:cs="Times New Roman"/>
          <w:b/>
          <w:noProof/>
          <w:sz w:val="24"/>
          <w:szCs w:val="20"/>
          <w:lang w:eastAsia="en-GB"/>
        </w:rPr>
        <mc:AlternateContent>
          <mc:Choice Requires="wps">
            <w:drawing>
              <wp:anchor distT="0" distB="0" distL="114300" distR="114300" simplePos="0" relativeHeight="251661312"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9p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ABkS9pHwIAADcEAAAOAAAAAAAAAAAAAAAAAC4CAABkcnMvZTJvRG9jLnhtbFBLAQIt&#10;ABQABgAIAAAAIQA4fXcH2wAAAAUBAAAPAAAAAAAAAAAAAAAAAHkEAABkcnMvZG93bnJldi54bWxQ&#10;SwUGAAAAAAQABADzAAAAgQUAAAAA&#10;" o:allowincell="f" strokecolor="red" strokeweight="1.5pt"/>
            </w:pict>
          </mc:Fallback>
        </mc:AlternateContent>
      </w:r>
    </w:p>
    <w:p w:rsidR="00D10697" w:rsidRPr="00D10697" w:rsidRDefault="00D10697" w:rsidP="00D10697">
      <w:pPr>
        <w:keepNext/>
        <w:jc w:val="center"/>
        <w:outlineLvl w:val="0"/>
        <w:rPr>
          <w:rFonts w:ascii="Times New Roman" w:eastAsia="Times New Roman" w:hAnsi="Times New Roman" w:cs="Times New Roman"/>
          <w:b/>
          <w:color w:val="FF0000"/>
          <w:sz w:val="40"/>
          <w:szCs w:val="40"/>
          <w:lang w:eastAsia="en-GB"/>
        </w:rPr>
      </w:pPr>
      <w:r w:rsidRPr="00D10697">
        <w:rPr>
          <w:rFonts w:ascii="Times New Roman" w:eastAsia="Times New Roman" w:hAnsi="Times New Roman" w:cs="Times New Roman"/>
          <w:b/>
          <w:color w:val="FF0000"/>
          <w:sz w:val="40"/>
          <w:szCs w:val="40"/>
          <w:lang w:eastAsia="en-GB"/>
        </w:rPr>
        <w:t xml:space="preserve">WRITTEN STATEMENT </w:t>
      </w:r>
    </w:p>
    <w:p w:rsidR="00D10697" w:rsidRPr="00D10697" w:rsidRDefault="00D10697" w:rsidP="00D10697">
      <w:pPr>
        <w:keepNext/>
        <w:jc w:val="center"/>
        <w:outlineLvl w:val="0"/>
        <w:rPr>
          <w:rFonts w:ascii="Times New Roman" w:eastAsia="Times New Roman" w:hAnsi="Times New Roman" w:cs="Times New Roman"/>
          <w:b/>
          <w:color w:val="FF0000"/>
          <w:sz w:val="40"/>
          <w:szCs w:val="40"/>
          <w:lang w:eastAsia="en-GB"/>
        </w:rPr>
      </w:pPr>
      <w:r w:rsidRPr="00D10697">
        <w:rPr>
          <w:rFonts w:ascii="Times New Roman" w:eastAsia="Times New Roman" w:hAnsi="Times New Roman" w:cs="Times New Roman"/>
          <w:b/>
          <w:color w:val="FF0000"/>
          <w:sz w:val="40"/>
          <w:szCs w:val="40"/>
          <w:lang w:eastAsia="en-GB"/>
        </w:rPr>
        <w:t>BY</w:t>
      </w:r>
    </w:p>
    <w:p w:rsidR="00D10697" w:rsidRPr="00D10697" w:rsidRDefault="00D10697" w:rsidP="00D10697">
      <w:pPr>
        <w:keepNext/>
        <w:jc w:val="center"/>
        <w:outlineLvl w:val="0"/>
        <w:rPr>
          <w:rFonts w:ascii="Times New Roman" w:eastAsia="Times New Roman" w:hAnsi="Times New Roman" w:cs="Times New Roman"/>
          <w:b/>
          <w:color w:val="FF0000"/>
          <w:sz w:val="40"/>
          <w:szCs w:val="40"/>
          <w:lang w:eastAsia="en-GB"/>
        </w:rPr>
      </w:pPr>
      <w:r w:rsidRPr="00D10697">
        <w:rPr>
          <w:rFonts w:ascii="Times New Roman" w:eastAsia="Times New Roman" w:hAnsi="Times New Roman" w:cs="Times New Roman"/>
          <w:b/>
          <w:color w:val="FF0000"/>
          <w:sz w:val="40"/>
          <w:szCs w:val="40"/>
          <w:lang w:eastAsia="en-GB"/>
        </w:rPr>
        <w:t>THE WELSH GOVERNMENT</w:t>
      </w:r>
    </w:p>
    <w:p w:rsidR="00D10697" w:rsidRPr="00D10697" w:rsidRDefault="00D10697" w:rsidP="00D10697">
      <w:pPr>
        <w:rPr>
          <w:rFonts w:ascii="TradeGothic" w:eastAsia="Times New Roman" w:hAnsi="TradeGothic" w:cs="Times New Roman"/>
          <w:b/>
          <w:color w:val="FF0000"/>
          <w:szCs w:val="20"/>
        </w:rPr>
      </w:pPr>
      <w:r>
        <w:rPr>
          <w:rFonts w:ascii="TradeGothic" w:eastAsia="Times New Roman" w:hAnsi="TradeGothic" w:cs="Times New Roman"/>
          <w:b/>
          <w:noProof/>
          <w:szCs w:val="20"/>
          <w:lang w:eastAsia="en-GB"/>
        </w:rPr>
        <mc:AlternateContent>
          <mc:Choice Requires="wps">
            <w:drawing>
              <wp:anchor distT="0" distB="0" distL="114300" distR="114300" simplePos="0" relativeHeight="251662336"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4D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7nweAx8CAAA3BAAADgAAAAAAAAAAAAAAAAAuAgAAZHJzL2Uyb0RvYy54bWxQSwEC&#10;LQAUAAYACAAAACEA8RV4ENwAAAAHAQAADwAAAAAAAAAAAAAAAAB5BAAAZHJzL2Rvd25yZXYueG1s&#10;UEsFBgAAAAAEAAQA8wAAAIIFAAAAAA==&#10;" o:allowincell="f" strokecolor="red" strokeweight="1.5pt"/>
            </w:pict>
          </mc:Fallback>
        </mc:AlternateContent>
      </w:r>
    </w:p>
    <w:p w:rsidR="00D10697" w:rsidRDefault="00D10697" w:rsidP="00BF737E">
      <w:pPr>
        <w:autoSpaceDE w:val="0"/>
        <w:autoSpaceDN w:val="0"/>
        <w:adjustRightInd w:val="0"/>
        <w:rPr>
          <w:rFonts w:ascii="Arial" w:eastAsia="Calibri" w:hAnsi="Arial" w:cs="Arial"/>
          <w:b/>
          <w:color w:val="000000"/>
          <w:sz w:val="24"/>
        </w:rPr>
      </w:pPr>
    </w:p>
    <w:tbl>
      <w:tblPr>
        <w:tblW w:w="0" w:type="auto"/>
        <w:tblLayout w:type="fixed"/>
        <w:tblLook w:val="0000" w:firstRow="0" w:lastRow="0" w:firstColumn="0" w:lastColumn="0" w:noHBand="0" w:noVBand="0"/>
      </w:tblPr>
      <w:tblGrid>
        <w:gridCol w:w="1383"/>
        <w:gridCol w:w="7656"/>
      </w:tblGrid>
      <w:tr w:rsidR="00D10697" w:rsidRPr="00D10697" w:rsidTr="00E16D5F">
        <w:tc>
          <w:tcPr>
            <w:tcW w:w="1383" w:type="dxa"/>
            <w:tcBorders>
              <w:top w:val="nil"/>
              <w:left w:val="nil"/>
              <w:bottom w:val="nil"/>
              <w:right w:val="nil"/>
            </w:tcBorders>
            <w:vAlign w:val="center"/>
          </w:tcPr>
          <w:p w:rsidR="00D10697" w:rsidRPr="00D10697" w:rsidRDefault="00D10697" w:rsidP="00D10697">
            <w:pPr>
              <w:spacing w:before="120" w:after="120"/>
              <w:rPr>
                <w:rFonts w:ascii="Arial" w:eastAsia="Times New Roman" w:hAnsi="Arial" w:cs="Arial"/>
                <w:b/>
                <w:bCs/>
                <w:sz w:val="24"/>
                <w:szCs w:val="24"/>
              </w:rPr>
            </w:pPr>
          </w:p>
          <w:p w:rsidR="00D10697" w:rsidRPr="00D10697" w:rsidRDefault="00D10697" w:rsidP="00D10697">
            <w:pPr>
              <w:spacing w:before="120" w:after="120"/>
              <w:rPr>
                <w:rFonts w:ascii="Arial" w:eastAsia="Times New Roman" w:hAnsi="Arial" w:cs="Arial"/>
                <w:b/>
                <w:bCs/>
                <w:sz w:val="24"/>
                <w:szCs w:val="24"/>
              </w:rPr>
            </w:pPr>
            <w:r w:rsidRPr="00D10697">
              <w:rPr>
                <w:rFonts w:ascii="Arial" w:eastAsia="Times New Roman" w:hAnsi="Arial" w:cs="Arial"/>
                <w:b/>
                <w:bCs/>
                <w:sz w:val="24"/>
                <w:szCs w:val="24"/>
              </w:rPr>
              <w:t xml:space="preserve">TITLE </w:t>
            </w:r>
          </w:p>
        </w:tc>
        <w:tc>
          <w:tcPr>
            <w:tcW w:w="7656" w:type="dxa"/>
            <w:tcBorders>
              <w:top w:val="nil"/>
              <w:left w:val="nil"/>
              <w:bottom w:val="nil"/>
              <w:right w:val="nil"/>
            </w:tcBorders>
            <w:vAlign w:val="center"/>
          </w:tcPr>
          <w:p w:rsidR="00D10697" w:rsidRPr="00D10697" w:rsidRDefault="00D10697" w:rsidP="00D10697">
            <w:pPr>
              <w:spacing w:before="120" w:after="120"/>
              <w:rPr>
                <w:rFonts w:ascii="Arial" w:eastAsia="Times New Roman" w:hAnsi="Arial" w:cs="Arial"/>
                <w:b/>
                <w:bCs/>
                <w:sz w:val="24"/>
                <w:szCs w:val="24"/>
              </w:rPr>
            </w:pPr>
          </w:p>
          <w:p w:rsidR="00D10697" w:rsidRPr="00D10697" w:rsidRDefault="00D10697" w:rsidP="00D10697">
            <w:pPr>
              <w:spacing w:before="120" w:after="120"/>
              <w:rPr>
                <w:rFonts w:ascii="Arial" w:eastAsia="Times New Roman" w:hAnsi="Arial" w:cs="Arial"/>
                <w:b/>
                <w:bCs/>
                <w:sz w:val="24"/>
                <w:szCs w:val="24"/>
              </w:rPr>
            </w:pPr>
            <w:r w:rsidRPr="00BF737E">
              <w:rPr>
                <w:rFonts w:ascii="Arial" w:eastAsia="Calibri" w:hAnsi="Arial" w:cs="Arial"/>
                <w:b/>
                <w:color w:val="000000"/>
                <w:sz w:val="24"/>
              </w:rPr>
              <w:t>Regional Investment in Wales after</w:t>
            </w:r>
            <w:r w:rsidR="00E16D5F">
              <w:rPr>
                <w:rFonts w:ascii="Arial" w:eastAsia="Calibri" w:hAnsi="Arial" w:cs="Arial"/>
                <w:b/>
                <w:color w:val="000000"/>
                <w:sz w:val="24"/>
              </w:rPr>
              <w:t xml:space="preserve"> Brexit</w:t>
            </w:r>
          </w:p>
        </w:tc>
      </w:tr>
      <w:tr w:rsidR="00D10697" w:rsidRPr="00D10697" w:rsidTr="00E16D5F">
        <w:tc>
          <w:tcPr>
            <w:tcW w:w="1383" w:type="dxa"/>
            <w:tcBorders>
              <w:top w:val="nil"/>
              <w:left w:val="nil"/>
              <w:bottom w:val="nil"/>
              <w:right w:val="nil"/>
            </w:tcBorders>
            <w:vAlign w:val="center"/>
          </w:tcPr>
          <w:p w:rsidR="00D10697" w:rsidRPr="00D10697" w:rsidRDefault="00D10697" w:rsidP="00D10697">
            <w:pPr>
              <w:spacing w:before="120" w:after="120"/>
              <w:rPr>
                <w:rFonts w:ascii="Arial" w:eastAsia="Times New Roman" w:hAnsi="Arial" w:cs="Arial"/>
                <w:b/>
                <w:bCs/>
                <w:sz w:val="24"/>
                <w:szCs w:val="24"/>
              </w:rPr>
            </w:pPr>
            <w:r w:rsidRPr="00D10697">
              <w:rPr>
                <w:rFonts w:ascii="Arial" w:eastAsia="Times New Roman" w:hAnsi="Arial" w:cs="Arial"/>
                <w:b/>
                <w:bCs/>
                <w:sz w:val="24"/>
                <w:szCs w:val="24"/>
              </w:rPr>
              <w:t xml:space="preserve">DATE </w:t>
            </w:r>
          </w:p>
        </w:tc>
        <w:tc>
          <w:tcPr>
            <w:tcW w:w="7656" w:type="dxa"/>
            <w:tcBorders>
              <w:top w:val="nil"/>
              <w:left w:val="nil"/>
              <w:bottom w:val="nil"/>
              <w:right w:val="nil"/>
            </w:tcBorders>
            <w:vAlign w:val="center"/>
          </w:tcPr>
          <w:p w:rsidR="00D10697" w:rsidRPr="00D10697" w:rsidRDefault="00D10697" w:rsidP="00D10697">
            <w:pPr>
              <w:spacing w:before="120" w:after="120"/>
              <w:rPr>
                <w:rFonts w:ascii="Arial" w:eastAsia="Times New Roman" w:hAnsi="Arial" w:cs="Arial"/>
                <w:b/>
                <w:bCs/>
                <w:sz w:val="24"/>
                <w:szCs w:val="24"/>
              </w:rPr>
            </w:pPr>
            <w:r w:rsidRPr="00D10697">
              <w:rPr>
                <w:rFonts w:ascii="Arial" w:eastAsia="Times New Roman" w:hAnsi="Arial" w:cs="Arial"/>
                <w:b/>
                <w:bCs/>
                <w:sz w:val="24"/>
                <w:szCs w:val="24"/>
              </w:rPr>
              <w:t>1</w:t>
            </w:r>
            <w:r>
              <w:rPr>
                <w:rFonts w:ascii="Arial" w:eastAsia="Times New Roman" w:hAnsi="Arial" w:cs="Arial"/>
                <w:b/>
                <w:bCs/>
                <w:sz w:val="24"/>
                <w:szCs w:val="24"/>
              </w:rPr>
              <w:t>4 December 2</w:t>
            </w:r>
            <w:r w:rsidRPr="00D10697">
              <w:rPr>
                <w:rFonts w:ascii="Arial" w:eastAsia="Times New Roman" w:hAnsi="Arial" w:cs="Arial"/>
                <w:b/>
                <w:bCs/>
                <w:sz w:val="24"/>
                <w:szCs w:val="24"/>
              </w:rPr>
              <w:t>017</w:t>
            </w:r>
          </w:p>
        </w:tc>
        <w:bookmarkStart w:id="0" w:name="_GoBack"/>
        <w:bookmarkEnd w:id="0"/>
      </w:tr>
      <w:tr w:rsidR="00D10697" w:rsidRPr="00D10697" w:rsidTr="00E16D5F">
        <w:tc>
          <w:tcPr>
            <w:tcW w:w="1383" w:type="dxa"/>
            <w:tcBorders>
              <w:top w:val="nil"/>
              <w:left w:val="nil"/>
              <w:bottom w:val="nil"/>
              <w:right w:val="nil"/>
            </w:tcBorders>
            <w:vAlign w:val="center"/>
          </w:tcPr>
          <w:p w:rsidR="00D10697" w:rsidRPr="00D10697" w:rsidRDefault="00D10697" w:rsidP="00D10697">
            <w:pPr>
              <w:spacing w:before="120" w:after="120"/>
              <w:rPr>
                <w:rFonts w:ascii="Arial" w:eastAsia="Times New Roman" w:hAnsi="Arial" w:cs="Arial"/>
                <w:b/>
                <w:bCs/>
                <w:sz w:val="24"/>
                <w:szCs w:val="24"/>
              </w:rPr>
            </w:pPr>
            <w:r w:rsidRPr="00D10697">
              <w:rPr>
                <w:rFonts w:ascii="Arial" w:eastAsia="Times New Roman" w:hAnsi="Arial" w:cs="Arial"/>
                <w:b/>
                <w:bCs/>
                <w:sz w:val="24"/>
                <w:szCs w:val="24"/>
              </w:rPr>
              <w:t>BY</w:t>
            </w:r>
          </w:p>
        </w:tc>
        <w:tc>
          <w:tcPr>
            <w:tcW w:w="7656" w:type="dxa"/>
            <w:tcBorders>
              <w:top w:val="nil"/>
              <w:left w:val="nil"/>
              <w:bottom w:val="nil"/>
              <w:right w:val="nil"/>
            </w:tcBorders>
            <w:vAlign w:val="center"/>
          </w:tcPr>
          <w:p w:rsidR="00D10697" w:rsidRPr="00D10697" w:rsidRDefault="00D10697" w:rsidP="00D10697">
            <w:pPr>
              <w:spacing w:before="120" w:after="120"/>
              <w:rPr>
                <w:rFonts w:ascii="Arial" w:eastAsia="Times New Roman" w:hAnsi="Arial" w:cs="Arial"/>
                <w:b/>
                <w:bCs/>
                <w:sz w:val="24"/>
                <w:szCs w:val="24"/>
              </w:rPr>
            </w:pPr>
            <w:r w:rsidRPr="00D10697">
              <w:rPr>
                <w:rFonts w:ascii="Arial" w:eastAsia="Times New Roman" w:hAnsi="Arial" w:cs="Arial"/>
                <w:b/>
                <w:bCs/>
                <w:sz w:val="24"/>
                <w:szCs w:val="24"/>
              </w:rPr>
              <w:t xml:space="preserve">Rt. Hon. Carwyn Jones AM, First Minister of Wales </w:t>
            </w:r>
          </w:p>
        </w:tc>
      </w:tr>
    </w:tbl>
    <w:p w:rsidR="00D10697" w:rsidRDefault="00D10697" w:rsidP="00BF737E">
      <w:pPr>
        <w:autoSpaceDE w:val="0"/>
        <w:autoSpaceDN w:val="0"/>
        <w:adjustRightInd w:val="0"/>
        <w:rPr>
          <w:rFonts w:ascii="Arial" w:eastAsia="Calibri" w:hAnsi="Arial" w:cs="Arial"/>
          <w:b/>
          <w:color w:val="000000"/>
          <w:sz w:val="24"/>
        </w:rPr>
      </w:pPr>
    </w:p>
    <w:p w:rsidR="00D10697" w:rsidRDefault="00D10697" w:rsidP="00BF737E">
      <w:pPr>
        <w:autoSpaceDE w:val="0"/>
        <w:autoSpaceDN w:val="0"/>
        <w:adjustRightInd w:val="0"/>
        <w:rPr>
          <w:rFonts w:ascii="Arial" w:eastAsia="Calibri" w:hAnsi="Arial" w:cs="Arial"/>
          <w:b/>
          <w:color w:val="000000"/>
          <w:sz w:val="24"/>
        </w:rPr>
      </w:pPr>
    </w:p>
    <w:p w:rsidR="00E16D5F" w:rsidRPr="00E16D5F" w:rsidRDefault="00F362B8" w:rsidP="00E16D5F">
      <w:pPr>
        <w:autoSpaceDE w:val="0"/>
        <w:autoSpaceDN w:val="0"/>
        <w:adjustRightInd w:val="0"/>
        <w:rPr>
          <w:rFonts w:ascii="Arial" w:eastAsia="Calibri" w:hAnsi="Arial" w:cs="Arial"/>
          <w:color w:val="000000"/>
          <w:sz w:val="24"/>
        </w:rPr>
      </w:pPr>
      <w:r>
        <w:rPr>
          <w:rFonts w:ascii="Arial" w:eastAsia="Calibri" w:hAnsi="Arial" w:cs="Arial"/>
          <w:color w:val="000000"/>
          <w:sz w:val="24"/>
        </w:rPr>
        <w:t>Today I have published ‘</w:t>
      </w:r>
      <w:r w:rsidRPr="00F362B8">
        <w:rPr>
          <w:rFonts w:ascii="Arial" w:eastAsia="Calibri" w:hAnsi="Arial" w:cs="Arial"/>
          <w:i/>
          <w:color w:val="000000"/>
          <w:sz w:val="24"/>
        </w:rPr>
        <w:t>Regional Investment in Wales after Brexit’</w:t>
      </w:r>
      <w:r>
        <w:rPr>
          <w:rFonts w:ascii="Arial" w:eastAsia="Calibri" w:hAnsi="Arial" w:cs="Arial"/>
          <w:color w:val="000000"/>
          <w:sz w:val="24"/>
        </w:rPr>
        <w:t xml:space="preserve">, the latest in a series of papers that build on the proposals we set out in our </w:t>
      </w:r>
      <w:r w:rsidR="00E16D5F" w:rsidRPr="00E16D5F">
        <w:rPr>
          <w:rFonts w:ascii="Arial" w:eastAsia="Calibri" w:hAnsi="Arial" w:cs="Arial"/>
          <w:color w:val="000000"/>
          <w:sz w:val="24"/>
        </w:rPr>
        <w:t xml:space="preserve">White Paper </w:t>
      </w:r>
      <w:r>
        <w:rPr>
          <w:rFonts w:ascii="Arial" w:eastAsia="Calibri" w:hAnsi="Arial" w:cs="Arial"/>
          <w:color w:val="000000"/>
          <w:sz w:val="24"/>
        </w:rPr>
        <w:t>‘</w:t>
      </w:r>
      <w:r w:rsidR="00E16D5F" w:rsidRPr="00F362B8">
        <w:rPr>
          <w:rFonts w:ascii="Arial" w:eastAsia="Calibri" w:hAnsi="Arial" w:cs="Arial"/>
          <w:i/>
          <w:color w:val="000000"/>
          <w:sz w:val="24"/>
        </w:rPr>
        <w:t>Securing</w:t>
      </w:r>
      <w:r w:rsidR="00E16D5F" w:rsidRPr="00E16D5F">
        <w:rPr>
          <w:rFonts w:ascii="Arial" w:eastAsia="Calibri" w:hAnsi="Arial" w:cs="Arial"/>
          <w:color w:val="000000"/>
          <w:sz w:val="24"/>
        </w:rPr>
        <w:t xml:space="preserve"> </w:t>
      </w:r>
      <w:r w:rsidR="00E16D5F" w:rsidRPr="00F362B8">
        <w:rPr>
          <w:rFonts w:ascii="Arial" w:eastAsia="Calibri" w:hAnsi="Arial" w:cs="Arial"/>
          <w:i/>
          <w:color w:val="000000"/>
          <w:sz w:val="24"/>
        </w:rPr>
        <w:t>Wales</w:t>
      </w:r>
      <w:r w:rsidR="00E16D5F" w:rsidRPr="00E16D5F">
        <w:rPr>
          <w:rFonts w:ascii="Arial" w:eastAsia="Calibri" w:hAnsi="Arial" w:cs="Arial"/>
          <w:color w:val="000000"/>
          <w:sz w:val="24"/>
        </w:rPr>
        <w:t>’ Future” in January</w:t>
      </w:r>
      <w:r>
        <w:rPr>
          <w:rFonts w:ascii="Arial" w:eastAsia="Calibri" w:hAnsi="Arial" w:cs="Arial"/>
          <w:color w:val="000000"/>
          <w:sz w:val="24"/>
        </w:rPr>
        <w:t xml:space="preserve">. The paper puts forward </w:t>
      </w:r>
      <w:r w:rsidRPr="00E16D5F">
        <w:rPr>
          <w:rFonts w:ascii="Arial" w:eastAsia="Calibri" w:hAnsi="Arial" w:cs="Arial"/>
          <w:color w:val="000000"/>
          <w:sz w:val="24"/>
        </w:rPr>
        <w:t>constructive</w:t>
      </w:r>
      <w:r w:rsidR="00E16D5F" w:rsidRPr="00E16D5F">
        <w:rPr>
          <w:rFonts w:ascii="Arial" w:eastAsia="Calibri" w:hAnsi="Arial" w:cs="Arial"/>
          <w:color w:val="000000"/>
          <w:sz w:val="24"/>
        </w:rPr>
        <w:t xml:space="preserve"> proposals on how we wish to see Wales’ regions supported post-Brexit.</w:t>
      </w:r>
    </w:p>
    <w:p w:rsidR="00E16D5F" w:rsidRDefault="00E16D5F" w:rsidP="00BF737E">
      <w:pPr>
        <w:rPr>
          <w:rFonts w:ascii="Arial" w:eastAsia="Calibri" w:hAnsi="Arial" w:cs="Arial"/>
          <w:sz w:val="24"/>
          <w:lang w:eastAsia="en-GB"/>
        </w:rPr>
      </w:pPr>
    </w:p>
    <w:p w:rsidR="00E16D5F" w:rsidRDefault="00BF737E" w:rsidP="00BF737E">
      <w:pPr>
        <w:rPr>
          <w:rFonts w:ascii="Arial" w:eastAsia="Calibri" w:hAnsi="Arial" w:cs="Arial"/>
          <w:sz w:val="24"/>
          <w:lang w:eastAsia="en-GB"/>
        </w:rPr>
      </w:pPr>
      <w:r w:rsidRPr="005B43BA">
        <w:rPr>
          <w:rFonts w:ascii="Arial" w:eastAsia="Calibri" w:hAnsi="Arial" w:cs="Arial"/>
          <w:sz w:val="24"/>
          <w:lang w:eastAsia="en-GB"/>
        </w:rPr>
        <w:t xml:space="preserve">When devolution began the EU Structural Funds was one of the first big issues on our agenda.  During nearly 20 years, we have learned much from our partnerships within Wales and with the European Commission about what works.  </w:t>
      </w:r>
      <w:r w:rsidR="00E16D5F">
        <w:rPr>
          <w:rFonts w:ascii="Arial" w:eastAsia="Calibri" w:hAnsi="Arial" w:cs="Arial"/>
          <w:sz w:val="24"/>
          <w:lang w:eastAsia="en-GB"/>
        </w:rPr>
        <w:t>T</w:t>
      </w:r>
      <w:r w:rsidR="00E16D5F" w:rsidRPr="00E16D5F">
        <w:rPr>
          <w:rFonts w:ascii="Arial" w:eastAsia="Calibri" w:hAnsi="Arial" w:cs="Arial"/>
          <w:sz w:val="24"/>
          <w:lang w:eastAsia="en-GB"/>
        </w:rPr>
        <w:t>hree successive rounds of EU Structural Funds will leave people in Wales better off, and better prepared, than they would have been</w:t>
      </w:r>
      <w:r w:rsidR="00E16D5F">
        <w:rPr>
          <w:rFonts w:ascii="Arial" w:eastAsia="Calibri" w:hAnsi="Arial" w:cs="Arial"/>
          <w:sz w:val="24"/>
          <w:lang w:eastAsia="en-GB"/>
        </w:rPr>
        <w:t>. F</w:t>
      </w:r>
      <w:r w:rsidR="00E16D5F" w:rsidRPr="00E16D5F">
        <w:rPr>
          <w:rFonts w:ascii="Arial" w:eastAsia="Calibri" w:hAnsi="Arial" w:cs="Arial"/>
          <w:sz w:val="24"/>
          <w:lang w:eastAsia="en-GB"/>
        </w:rPr>
        <w:t>or example they have helped to more than halve the gap in economic inactivity rates between Wales and the UK</w:t>
      </w:r>
      <w:r w:rsidR="008109AB">
        <w:rPr>
          <w:rFonts w:ascii="Arial" w:eastAsia="Calibri" w:hAnsi="Arial" w:cs="Arial"/>
          <w:sz w:val="24"/>
          <w:lang w:eastAsia="en-GB"/>
        </w:rPr>
        <w:t xml:space="preserve"> since 2001. West Wales and the Valleys </w:t>
      </w:r>
      <w:r w:rsidR="006C2047">
        <w:rPr>
          <w:rFonts w:ascii="Arial" w:eastAsia="Calibri" w:hAnsi="Arial" w:cs="Arial"/>
          <w:sz w:val="24"/>
          <w:lang w:eastAsia="en-GB"/>
        </w:rPr>
        <w:t>have</w:t>
      </w:r>
      <w:r w:rsidR="008109AB">
        <w:rPr>
          <w:rFonts w:ascii="Arial" w:eastAsia="Calibri" w:hAnsi="Arial" w:cs="Arial"/>
          <w:sz w:val="24"/>
          <w:lang w:eastAsia="en-GB"/>
        </w:rPr>
        <w:t xml:space="preserve"> closed the historical gaps with both East Wales and the UK average, with improvements in employment and falls in economic inactivity.</w:t>
      </w:r>
    </w:p>
    <w:p w:rsidR="00E16D5F" w:rsidRDefault="00E16D5F" w:rsidP="00BF737E">
      <w:pPr>
        <w:rPr>
          <w:rFonts w:ascii="Arial" w:eastAsia="Calibri" w:hAnsi="Arial" w:cs="Arial"/>
          <w:sz w:val="24"/>
          <w:lang w:eastAsia="en-GB"/>
        </w:rPr>
      </w:pPr>
    </w:p>
    <w:p w:rsidR="00BF737E" w:rsidRPr="005B43BA" w:rsidRDefault="00BF737E" w:rsidP="00BF737E">
      <w:pPr>
        <w:rPr>
          <w:rFonts w:ascii="Arial" w:eastAsia="Calibri" w:hAnsi="Arial" w:cs="Arial"/>
          <w:sz w:val="24"/>
          <w:lang w:eastAsia="en-GB"/>
        </w:rPr>
      </w:pPr>
      <w:r w:rsidRPr="005B43BA">
        <w:rPr>
          <w:rFonts w:ascii="Arial" w:eastAsia="Calibri" w:hAnsi="Arial" w:cs="Arial"/>
          <w:sz w:val="24"/>
          <w:lang w:eastAsia="en-GB"/>
        </w:rPr>
        <w:t>Outside the EU, we will build on that legacy, with jobs and growth and people remaining at the heart of our vision. Our proposed approach makes the case for continued regional investment, creating a new system that does not simply replicate current EU systems and practices.</w:t>
      </w:r>
      <w:r w:rsidR="00233BC3">
        <w:rPr>
          <w:rFonts w:ascii="Arial" w:eastAsia="Calibri" w:hAnsi="Arial" w:cs="Arial"/>
          <w:sz w:val="24"/>
          <w:lang w:eastAsia="en-GB"/>
        </w:rPr>
        <w:t xml:space="preserve">  Th</w:t>
      </w:r>
      <w:r w:rsidR="00F362B8">
        <w:rPr>
          <w:rFonts w:ascii="Arial" w:eastAsia="Calibri" w:hAnsi="Arial" w:cs="Arial"/>
          <w:sz w:val="24"/>
          <w:lang w:eastAsia="en-GB"/>
        </w:rPr>
        <w:t>e</w:t>
      </w:r>
      <w:r w:rsidR="00233BC3">
        <w:rPr>
          <w:rFonts w:ascii="Arial" w:eastAsia="Calibri" w:hAnsi="Arial" w:cs="Arial"/>
          <w:sz w:val="24"/>
          <w:lang w:eastAsia="en-GB"/>
        </w:rPr>
        <w:t xml:space="preserve"> paper has drawn on the External Affairs and Additional Legislation Committee’s report on the future of regional policy.</w:t>
      </w:r>
    </w:p>
    <w:p w:rsidR="00D10697" w:rsidRPr="005B43BA" w:rsidRDefault="00D10697" w:rsidP="00BF737E">
      <w:pPr>
        <w:rPr>
          <w:rFonts w:ascii="Arial" w:eastAsia="Calibri" w:hAnsi="Arial" w:cs="Arial"/>
          <w:sz w:val="24"/>
          <w:lang w:eastAsia="en-GB"/>
        </w:rPr>
      </w:pPr>
    </w:p>
    <w:p w:rsidR="00D10697" w:rsidRPr="00D10697" w:rsidRDefault="005B43BA" w:rsidP="00D10697">
      <w:pPr>
        <w:spacing w:after="200"/>
        <w:rPr>
          <w:rFonts w:ascii="Arial" w:hAnsi="Arial" w:cs="Arial"/>
          <w:sz w:val="24"/>
          <w:szCs w:val="24"/>
        </w:rPr>
      </w:pPr>
      <w:r w:rsidRPr="005B43BA">
        <w:rPr>
          <w:rFonts w:ascii="Arial" w:hAnsi="Arial" w:cs="Arial"/>
          <w:sz w:val="24"/>
          <w:szCs w:val="24"/>
        </w:rPr>
        <w:t>Our</w:t>
      </w:r>
      <w:r w:rsidR="00D10697" w:rsidRPr="00D10697">
        <w:rPr>
          <w:rFonts w:ascii="Arial" w:hAnsi="Arial" w:cs="Arial"/>
          <w:sz w:val="24"/>
          <w:szCs w:val="24"/>
        </w:rPr>
        <w:t xml:space="preserve"> proposals include:</w:t>
      </w:r>
    </w:p>
    <w:p w:rsidR="00D10697" w:rsidRPr="00D10697" w:rsidRDefault="00D10697" w:rsidP="00D10697">
      <w:pPr>
        <w:numPr>
          <w:ilvl w:val="0"/>
          <w:numId w:val="2"/>
        </w:numPr>
        <w:spacing w:after="200"/>
        <w:contextualSpacing/>
        <w:rPr>
          <w:rFonts w:ascii="Arial" w:hAnsi="Arial" w:cs="Arial"/>
          <w:sz w:val="24"/>
          <w:szCs w:val="24"/>
        </w:rPr>
      </w:pPr>
      <w:r w:rsidRPr="00D10697">
        <w:rPr>
          <w:rFonts w:ascii="Arial" w:hAnsi="Arial" w:cs="Arial"/>
          <w:sz w:val="24"/>
          <w:szCs w:val="24"/>
        </w:rPr>
        <w:t>Simplifying the rules, administration and systems for regional investment funds.</w:t>
      </w:r>
    </w:p>
    <w:p w:rsidR="00F362B8" w:rsidRPr="00F362B8" w:rsidRDefault="00F362B8" w:rsidP="00F362B8">
      <w:pPr>
        <w:pStyle w:val="ListParagraph"/>
        <w:numPr>
          <w:ilvl w:val="0"/>
          <w:numId w:val="3"/>
        </w:numPr>
        <w:spacing w:line="240" w:lineRule="auto"/>
        <w:ind w:hanging="357"/>
        <w:rPr>
          <w:rFonts w:ascii="Arial" w:hAnsi="Arial" w:cs="Arial"/>
          <w:sz w:val="24"/>
          <w:szCs w:val="24"/>
        </w:rPr>
      </w:pPr>
      <w:r w:rsidRPr="00F362B8">
        <w:rPr>
          <w:rFonts w:ascii="Arial" w:hAnsi="Arial" w:cs="Arial"/>
          <w:sz w:val="24"/>
          <w:szCs w:val="24"/>
        </w:rPr>
        <w:t>Developing plans for the regions of Wales led by partnerships involving local authorities, businesses and communities in those areas.</w:t>
      </w:r>
    </w:p>
    <w:p w:rsidR="00D10697" w:rsidRPr="00D10697" w:rsidRDefault="00D10697" w:rsidP="00D10697">
      <w:pPr>
        <w:numPr>
          <w:ilvl w:val="0"/>
          <w:numId w:val="2"/>
        </w:numPr>
        <w:spacing w:after="200"/>
        <w:contextualSpacing/>
        <w:rPr>
          <w:rFonts w:ascii="Arial" w:hAnsi="Arial" w:cs="Arial"/>
          <w:sz w:val="24"/>
          <w:szCs w:val="24"/>
        </w:rPr>
      </w:pPr>
      <w:r w:rsidRPr="00D10697">
        <w:rPr>
          <w:rFonts w:ascii="Arial" w:hAnsi="Arial" w:cs="Arial"/>
          <w:sz w:val="24"/>
          <w:szCs w:val="24"/>
        </w:rPr>
        <w:lastRenderedPageBreak/>
        <w:t>Regional investment focussed on places where it is needed and not according to an artificial map.</w:t>
      </w:r>
    </w:p>
    <w:p w:rsidR="00D10697" w:rsidRPr="00D10697" w:rsidRDefault="00D10697" w:rsidP="00D10697">
      <w:pPr>
        <w:spacing w:after="200"/>
        <w:ind w:left="720"/>
        <w:contextualSpacing/>
        <w:rPr>
          <w:rFonts w:ascii="Arial" w:hAnsi="Arial" w:cs="Arial"/>
          <w:sz w:val="24"/>
          <w:szCs w:val="24"/>
        </w:rPr>
      </w:pPr>
    </w:p>
    <w:p w:rsidR="00D10697" w:rsidRPr="00D10697" w:rsidRDefault="00D10697" w:rsidP="00D10697">
      <w:pPr>
        <w:numPr>
          <w:ilvl w:val="0"/>
          <w:numId w:val="2"/>
        </w:numPr>
        <w:spacing w:after="200"/>
        <w:contextualSpacing/>
        <w:rPr>
          <w:rFonts w:ascii="Arial" w:hAnsi="Arial" w:cs="Arial"/>
          <w:sz w:val="24"/>
          <w:szCs w:val="24"/>
        </w:rPr>
      </w:pPr>
      <w:r w:rsidRPr="00D10697">
        <w:rPr>
          <w:rFonts w:ascii="Arial" w:hAnsi="Arial" w:cs="Arial"/>
          <w:sz w:val="24"/>
          <w:szCs w:val="24"/>
        </w:rPr>
        <w:t>Continuing the ability to provide state aid to businesses.</w:t>
      </w:r>
    </w:p>
    <w:p w:rsidR="00D10697" w:rsidRPr="00D10697" w:rsidRDefault="00D10697" w:rsidP="00D10697">
      <w:pPr>
        <w:spacing w:after="200"/>
        <w:ind w:left="720"/>
        <w:contextualSpacing/>
        <w:rPr>
          <w:rFonts w:ascii="Arial" w:hAnsi="Arial" w:cs="Arial"/>
          <w:sz w:val="24"/>
          <w:szCs w:val="24"/>
        </w:rPr>
      </w:pPr>
    </w:p>
    <w:p w:rsidR="00D10697" w:rsidRPr="00D10697" w:rsidRDefault="00D10697" w:rsidP="00D10697">
      <w:pPr>
        <w:numPr>
          <w:ilvl w:val="0"/>
          <w:numId w:val="2"/>
        </w:numPr>
        <w:spacing w:after="200"/>
        <w:contextualSpacing/>
        <w:rPr>
          <w:rFonts w:ascii="Arial" w:hAnsi="Arial" w:cs="Arial"/>
          <w:sz w:val="24"/>
          <w:szCs w:val="24"/>
        </w:rPr>
      </w:pPr>
      <w:r w:rsidRPr="00D10697">
        <w:rPr>
          <w:rFonts w:ascii="Arial" w:hAnsi="Arial" w:cs="Arial"/>
          <w:sz w:val="24"/>
          <w:szCs w:val="24"/>
        </w:rPr>
        <w:t>The four national governments of the UK agreeing rules on regional support to avoid a race-to-the-bottom that could damage communities.</w:t>
      </w:r>
    </w:p>
    <w:p w:rsidR="00D10697" w:rsidRPr="00D10697" w:rsidRDefault="00D10697" w:rsidP="00D10697">
      <w:pPr>
        <w:spacing w:after="200"/>
        <w:ind w:left="720"/>
        <w:contextualSpacing/>
        <w:rPr>
          <w:rFonts w:ascii="Arial" w:hAnsi="Arial" w:cs="Arial"/>
          <w:sz w:val="24"/>
          <w:szCs w:val="24"/>
        </w:rPr>
      </w:pPr>
    </w:p>
    <w:p w:rsidR="00D10697" w:rsidRPr="00D10697" w:rsidRDefault="00D10697" w:rsidP="00D10697">
      <w:pPr>
        <w:numPr>
          <w:ilvl w:val="0"/>
          <w:numId w:val="2"/>
        </w:numPr>
        <w:spacing w:after="200"/>
        <w:contextualSpacing/>
        <w:rPr>
          <w:rFonts w:ascii="Arial" w:hAnsi="Arial" w:cs="Arial"/>
          <w:sz w:val="24"/>
          <w:szCs w:val="24"/>
        </w:rPr>
      </w:pPr>
      <w:r w:rsidRPr="00D10697">
        <w:rPr>
          <w:rFonts w:ascii="Arial" w:hAnsi="Arial" w:cs="Arial"/>
          <w:sz w:val="24"/>
          <w:szCs w:val="24"/>
        </w:rPr>
        <w:t>Creation of a Council of Economic Ministers from all four nations to ensure co-ordination of policy across the UK.</w:t>
      </w:r>
    </w:p>
    <w:p w:rsidR="00D10697" w:rsidRPr="00D10697" w:rsidRDefault="00D10697" w:rsidP="00D10697">
      <w:pPr>
        <w:spacing w:after="200"/>
        <w:ind w:left="720"/>
        <w:contextualSpacing/>
        <w:rPr>
          <w:rFonts w:ascii="Arial" w:hAnsi="Arial" w:cs="Arial"/>
          <w:sz w:val="24"/>
          <w:szCs w:val="24"/>
        </w:rPr>
      </w:pPr>
    </w:p>
    <w:p w:rsidR="00D10697" w:rsidRPr="00D10697" w:rsidRDefault="00D10697" w:rsidP="00D10697">
      <w:pPr>
        <w:numPr>
          <w:ilvl w:val="0"/>
          <w:numId w:val="2"/>
        </w:numPr>
        <w:spacing w:after="200"/>
        <w:contextualSpacing/>
        <w:rPr>
          <w:rFonts w:ascii="Arial" w:hAnsi="Arial" w:cs="Arial"/>
          <w:sz w:val="24"/>
          <w:szCs w:val="24"/>
        </w:rPr>
      </w:pPr>
      <w:r w:rsidRPr="00D10697">
        <w:rPr>
          <w:rFonts w:ascii="Arial" w:hAnsi="Arial" w:cs="Arial"/>
          <w:sz w:val="24"/>
          <w:szCs w:val="24"/>
        </w:rPr>
        <w:t>The UK Government to replace the £370m needs based EU funds Wales currently annually allocated to Wales for regional development to be added to the Welsh Government’s budget as a minimum post-Brexit with no constraints or top-slicing.</w:t>
      </w:r>
    </w:p>
    <w:p w:rsidR="00D10697" w:rsidRPr="005B43BA" w:rsidRDefault="00D10697" w:rsidP="00BF737E">
      <w:pPr>
        <w:rPr>
          <w:rFonts w:ascii="Arial" w:eastAsia="Calibri" w:hAnsi="Arial" w:cs="Arial"/>
          <w:sz w:val="24"/>
          <w:lang w:eastAsia="en-GB"/>
        </w:rPr>
      </w:pPr>
    </w:p>
    <w:p w:rsidR="00BF737E" w:rsidRPr="005B43BA" w:rsidRDefault="00D10697" w:rsidP="00BF737E">
      <w:pPr>
        <w:rPr>
          <w:rFonts w:ascii="Arial" w:eastAsia="Calibri" w:hAnsi="Arial" w:cs="Arial"/>
          <w:sz w:val="24"/>
          <w:lang w:eastAsia="en-GB"/>
        </w:rPr>
      </w:pPr>
      <w:r w:rsidRPr="005B43BA">
        <w:rPr>
          <w:rFonts w:ascii="Arial" w:eastAsia="Calibri" w:hAnsi="Arial" w:cs="Arial"/>
          <w:sz w:val="24"/>
          <w:lang w:eastAsia="en-GB"/>
        </w:rPr>
        <w:t>While w</w:t>
      </w:r>
      <w:r w:rsidR="00BF737E" w:rsidRPr="005B43BA">
        <w:rPr>
          <w:rFonts w:ascii="Arial" w:eastAsia="Calibri" w:hAnsi="Arial" w:cs="Arial"/>
          <w:sz w:val="24"/>
          <w:lang w:eastAsia="en-GB"/>
        </w:rPr>
        <w:t>e aim to have a constructive, positive working relationship with the UK Government on as</w:t>
      </w:r>
      <w:r w:rsidRPr="005B43BA">
        <w:rPr>
          <w:rFonts w:ascii="Arial" w:eastAsia="Calibri" w:hAnsi="Arial" w:cs="Arial"/>
          <w:sz w:val="24"/>
          <w:lang w:eastAsia="en-GB"/>
        </w:rPr>
        <w:t xml:space="preserve">pects of economic delivery, </w:t>
      </w:r>
      <w:r w:rsidR="00BF737E" w:rsidRPr="005B43BA">
        <w:rPr>
          <w:rFonts w:ascii="Arial" w:eastAsia="Calibri" w:hAnsi="Arial" w:cs="Arial"/>
          <w:sz w:val="24"/>
          <w:lang w:eastAsia="en-GB"/>
        </w:rPr>
        <w:t xml:space="preserve">we firmly oppose any attempt to centralise regional development policy </w:t>
      </w:r>
      <w:r w:rsidR="006C2047">
        <w:rPr>
          <w:rFonts w:ascii="Arial" w:eastAsia="Calibri" w:hAnsi="Arial" w:cs="Arial"/>
          <w:sz w:val="24"/>
          <w:lang w:eastAsia="en-GB"/>
        </w:rPr>
        <w:t>through</w:t>
      </w:r>
      <w:r w:rsidR="006C665E">
        <w:rPr>
          <w:rFonts w:ascii="Arial" w:eastAsia="Calibri" w:hAnsi="Arial" w:cs="Arial"/>
          <w:sz w:val="24"/>
          <w:lang w:eastAsia="en-GB"/>
        </w:rPr>
        <w:t xml:space="preserve"> a </w:t>
      </w:r>
      <w:r w:rsidR="00F362B8">
        <w:rPr>
          <w:rFonts w:ascii="Arial" w:eastAsia="Calibri" w:hAnsi="Arial" w:cs="Arial"/>
          <w:sz w:val="24"/>
          <w:lang w:eastAsia="en-GB"/>
        </w:rPr>
        <w:t>‘</w:t>
      </w:r>
      <w:r w:rsidR="00BF737E" w:rsidRPr="005B43BA">
        <w:rPr>
          <w:rFonts w:ascii="Arial" w:eastAsia="Calibri" w:hAnsi="Arial" w:cs="Arial"/>
          <w:sz w:val="24"/>
          <w:lang w:eastAsia="en-GB"/>
        </w:rPr>
        <w:t>Shared Prosperity Fund</w:t>
      </w:r>
      <w:r w:rsidR="00F362B8">
        <w:rPr>
          <w:rFonts w:ascii="Arial" w:eastAsia="Calibri" w:hAnsi="Arial" w:cs="Arial"/>
          <w:sz w:val="24"/>
          <w:lang w:eastAsia="en-GB"/>
        </w:rPr>
        <w:t>’</w:t>
      </w:r>
      <w:r w:rsidRPr="005B43BA">
        <w:rPr>
          <w:rFonts w:ascii="Arial" w:eastAsia="Calibri" w:hAnsi="Arial" w:cs="Arial"/>
          <w:sz w:val="24"/>
          <w:lang w:eastAsia="en-GB"/>
        </w:rPr>
        <w:t>.</w:t>
      </w:r>
      <w:r w:rsidR="006C665E">
        <w:rPr>
          <w:rFonts w:ascii="Arial" w:eastAsia="Calibri" w:hAnsi="Arial" w:cs="Arial"/>
          <w:sz w:val="24"/>
          <w:lang w:eastAsia="en-GB"/>
        </w:rPr>
        <w:t xml:space="preserve"> Any attempt to claw back the money for regional investment and run it as a UK Government programme would fundamentally undermine the UK Government’s promise to respect devolution. Our paper therefore calls for regional investment decisions to continue to be made by the Welsh Government and our partners. </w:t>
      </w:r>
    </w:p>
    <w:p w:rsidR="00D10697" w:rsidRPr="005B43BA" w:rsidRDefault="00D10697" w:rsidP="00BF737E">
      <w:pPr>
        <w:rPr>
          <w:rFonts w:ascii="Arial" w:eastAsia="Calibri" w:hAnsi="Arial" w:cs="Arial"/>
          <w:sz w:val="24"/>
          <w:lang w:eastAsia="en-GB"/>
        </w:rPr>
      </w:pPr>
    </w:p>
    <w:p w:rsidR="00D10697" w:rsidRPr="005B43BA" w:rsidRDefault="00BF737E" w:rsidP="00BF737E">
      <w:pPr>
        <w:rPr>
          <w:rFonts w:ascii="Arial" w:eastAsia="Calibri" w:hAnsi="Arial" w:cs="Arial"/>
          <w:sz w:val="24"/>
        </w:rPr>
      </w:pPr>
      <w:r w:rsidRPr="005B43BA">
        <w:rPr>
          <w:rFonts w:ascii="Arial" w:eastAsia="Calibri" w:hAnsi="Arial" w:cs="Arial"/>
          <w:sz w:val="24"/>
        </w:rPr>
        <w:t xml:space="preserve">The Welsh Government is best positioned to take the lead in shaping future regional policy. We have the experience </w:t>
      </w:r>
      <w:r w:rsidR="00D10697" w:rsidRPr="005B43BA">
        <w:rPr>
          <w:rFonts w:ascii="Arial" w:eastAsia="Calibri" w:hAnsi="Arial" w:cs="Arial"/>
          <w:sz w:val="24"/>
        </w:rPr>
        <w:t xml:space="preserve">over almost two decades </w:t>
      </w:r>
      <w:r w:rsidRPr="005B43BA">
        <w:rPr>
          <w:rFonts w:ascii="Arial" w:eastAsia="Calibri" w:hAnsi="Arial" w:cs="Arial"/>
          <w:sz w:val="24"/>
        </w:rPr>
        <w:t>of managing regional policy and regional funds producing an important legacy of expertise</w:t>
      </w:r>
      <w:r w:rsidR="00D10697" w:rsidRPr="005B43BA">
        <w:rPr>
          <w:rFonts w:ascii="Arial" w:eastAsia="Calibri" w:hAnsi="Arial" w:cs="Arial"/>
          <w:sz w:val="24"/>
        </w:rPr>
        <w:t xml:space="preserve">. </w:t>
      </w:r>
      <w:r w:rsidRPr="005B43BA">
        <w:rPr>
          <w:rFonts w:ascii="Arial" w:eastAsia="Calibri" w:hAnsi="Arial" w:cs="Arial"/>
          <w:sz w:val="24"/>
        </w:rPr>
        <w:t xml:space="preserve"> To translate regional economic policy into practice requires people on the ground and we have a significant presence in every part of Wales. We have the partnerships already in place, at all levels across Wales, to go on making a success of this vitally important area. </w:t>
      </w:r>
    </w:p>
    <w:p w:rsidR="00D10697" w:rsidRPr="005B43BA" w:rsidRDefault="00D10697" w:rsidP="00BF737E">
      <w:pPr>
        <w:rPr>
          <w:rFonts w:ascii="Arial" w:eastAsia="Calibri" w:hAnsi="Arial" w:cs="Arial"/>
          <w:sz w:val="24"/>
        </w:rPr>
      </w:pPr>
    </w:p>
    <w:p w:rsidR="00D10697" w:rsidRDefault="00BF737E" w:rsidP="00BF737E">
      <w:pPr>
        <w:rPr>
          <w:rFonts w:ascii="Arial" w:eastAsia="Calibri" w:hAnsi="Arial" w:cs="Arial"/>
          <w:sz w:val="24"/>
        </w:rPr>
      </w:pPr>
      <w:r w:rsidRPr="005B43BA">
        <w:rPr>
          <w:rFonts w:ascii="Arial" w:eastAsia="Calibri" w:hAnsi="Arial" w:cs="Arial"/>
          <w:sz w:val="24"/>
        </w:rPr>
        <w:t xml:space="preserve">Our experience of working alongside partners in the delivery of European funding means there is no part of Wales we do not have existing relationships already operating and delivering together. </w:t>
      </w:r>
      <w:r w:rsidR="00E862F3">
        <w:rPr>
          <w:rFonts w:ascii="Arial" w:eastAsia="Calibri" w:hAnsi="Arial" w:cs="Arial"/>
          <w:sz w:val="24"/>
        </w:rPr>
        <w:t xml:space="preserve"> Programmes designed in Whitehall can not hope to replicate this success.</w:t>
      </w:r>
    </w:p>
    <w:p w:rsidR="00F362B8" w:rsidRPr="005B43BA" w:rsidRDefault="00F362B8" w:rsidP="00BF737E">
      <w:pPr>
        <w:rPr>
          <w:rFonts w:ascii="Arial" w:eastAsia="Calibri" w:hAnsi="Arial" w:cs="Arial"/>
          <w:sz w:val="24"/>
        </w:rPr>
      </w:pPr>
    </w:p>
    <w:p w:rsidR="00BF737E" w:rsidRPr="005B43BA" w:rsidRDefault="00BF737E" w:rsidP="00BF737E">
      <w:pPr>
        <w:rPr>
          <w:rFonts w:ascii="Arial" w:eastAsia="Times New Roman" w:hAnsi="Arial" w:cs="Times New Roman"/>
          <w:sz w:val="24"/>
          <w:szCs w:val="20"/>
        </w:rPr>
      </w:pPr>
      <w:r w:rsidRPr="005B43BA">
        <w:rPr>
          <w:rFonts w:ascii="Arial" w:eastAsia="Calibri" w:hAnsi="Arial" w:cs="Arial"/>
          <w:sz w:val="24"/>
          <w:lang w:eastAsia="en-GB"/>
        </w:rPr>
        <w:t xml:space="preserve">Leaving the EU presents many challenges but some opportunities too.  </w:t>
      </w:r>
      <w:r w:rsidR="00D10697" w:rsidRPr="005B43BA">
        <w:rPr>
          <w:rFonts w:ascii="Arial" w:eastAsia="Calibri" w:hAnsi="Arial" w:cs="Arial"/>
          <w:sz w:val="24"/>
          <w:lang w:eastAsia="en-GB"/>
        </w:rPr>
        <w:t xml:space="preserve">We will be discussing our proposals with a range of stakeholders across Wales and will be holding </w:t>
      </w:r>
      <w:r w:rsidR="00D10697" w:rsidRPr="005B43BA">
        <w:rPr>
          <w:rFonts w:ascii="Arial" w:eastAsia="Times New Roman" w:hAnsi="Arial" w:cs="Arial"/>
          <w:sz w:val="24"/>
          <w:szCs w:val="24"/>
          <w:lang w:eastAsia="en-GB"/>
        </w:rPr>
        <w:t>stakeholder engagement events in North and South Wales on 18</w:t>
      </w:r>
      <w:r w:rsidR="00D10697" w:rsidRPr="005B43BA">
        <w:rPr>
          <w:rFonts w:ascii="Arial" w:eastAsia="Times New Roman" w:hAnsi="Arial" w:cs="Arial"/>
          <w:sz w:val="24"/>
          <w:szCs w:val="24"/>
          <w:vertAlign w:val="superscript"/>
          <w:lang w:eastAsia="en-GB"/>
        </w:rPr>
        <w:t>th</w:t>
      </w:r>
      <w:r w:rsidR="00D10697" w:rsidRPr="005B43BA">
        <w:rPr>
          <w:rFonts w:ascii="Arial" w:eastAsia="Times New Roman" w:hAnsi="Arial" w:cs="Arial"/>
          <w:sz w:val="24"/>
          <w:szCs w:val="24"/>
          <w:lang w:eastAsia="en-GB"/>
        </w:rPr>
        <w:t xml:space="preserve"> and 25</w:t>
      </w:r>
      <w:r w:rsidR="00D10697" w:rsidRPr="005B43BA">
        <w:rPr>
          <w:rFonts w:ascii="Arial" w:eastAsia="Times New Roman" w:hAnsi="Arial" w:cs="Arial"/>
          <w:sz w:val="24"/>
          <w:szCs w:val="24"/>
          <w:vertAlign w:val="superscript"/>
          <w:lang w:eastAsia="en-GB"/>
        </w:rPr>
        <w:t>th</w:t>
      </w:r>
      <w:r w:rsidR="00D10697" w:rsidRPr="005B43BA">
        <w:rPr>
          <w:rFonts w:ascii="Arial" w:eastAsia="Times New Roman" w:hAnsi="Arial" w:cs="Arial"/>
          <w:sz w:val="24"/>
          <w:szCs w:val="24"/>
          <w:lang w:eastAsia="en-GB"/>
        </w:rPr>
        <w:t xml:space="preserve"> January.</w:t>
      </w:r>
    </w:p>
    <w:p w:rsidR="00843923" w:rsidRDefault="00843923" w:rsidP="00843923">
      <w:pPr>
        <w:rPr>
          <w:rFonts w:ascii="Arial" w:hAnsi="Arial" w:cs="Arial"/>
          <w:sz w:val="24"/>
          <w:szCs w:val="24"/>
        </w:rPr>
      </w:pPr>
    </w:p>
    <w:p w:rsidR="00843923" w:rsidRDefault="00843923" w:rsidP="00843923">
      <w:pPr>
        <w:rPr>
          <w:rFonts w:ascii="Arial" w:hAnsi="Arial"/>
          <w:color w:val="1F497D"/>
          <w:sz w:val="24"/>
        </w:rPr>
      </w:pPr>
      <w:r w:rsidRPr="00843923">
        <w:rPr>
          <w:rFonts w:ascii="Arial" w:hAnsi="Arial" w:cs="Arial"/>
          <w:sz w:val="24"/>
          <w:szCs w:val="24"/>
        </w:rPr>
        <w:t>The paper can be found at:</w:t>
      </w:r>
      <w:r>
        <w:rPr>
          <w:rFonts w:ascii="Arial" w:hAnsi="Arial" w:cs="Arial"/>
          <w:b/>
          <w:sz w:val="24"/>
          <w:szCs w:val="24"/>
        </w:rPr>
        <w:t xml:space="preserve"> </w:t>
      </w:r>
      <w:hyperlink r:id="rId9" w:history="1">
        <w:r w:rsidRPr="00843923">
          <w:rPr>
            <w:rStyle w:val="Hyperlink"/>
            <w:rFonts w:ascii="Arial" w:hAnsi="Arial"/>
            <w:sz w:val="24"/>
          </w:rPr>
          <w:t>gov.wales/brexit</w:t>
        </w:r>
      </w:hyperlink>
    </w:p>
    <w:p w:rsidR="00843923" w:rsidRPr="00843923" w:rsidRDefault="00843923" w:rsidP="00843923">
      <w:pPr>
        <w:rPr>
          <w:rFonts w:ascii="Arial" w:hAnsi="Arial" w:cs="Arial"/>
          <w:sz w:val="24"/>
          <w:szCs w:val="24"/>
        </w:rPr>
      </w:pPr>
    </w:p>
    <w:sectPr w:rsidR="00843923" w:rsidRPr="00843923" w:rsidSect="009262A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9AB" w:rsidRDefault="008109AB" w:rsidP="00BF737E">
      <w:r>
        <w:separator/>
      </w:r>
    </w:p>
  </w:endnote>
  <w:endnote w:type="continuationSeparator" w:id="0">
    <w:p w:rsidR="008109AB" w:rsidRDefault="008109AB" w:rsidP="00BF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9AB" w:rsidRDefault="008109AB" w:rsidP="00BF737E">
      <w:r>
        <w:separator/>
      </w:r>
    </w:p>
  </w:footnote>
  <w:footnote w:type="continuationSeparator" w:id="0">
    <w:p w:rsidR="008109AB" w:rsidRDefault="008109AB" w:rsidP="00BF7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A0" w:rsidRDefault="009262A0" w:rsidP="009262A0">
    <w:pPr>
      <w:pStyle w:val="Header"/>
      <w:jc w:val="right"/>
    </w:pPr>
    <w:r>
      <w:rPr>
        <w:noProof/>
        <w:lang w:eastAsia="en-GB"/>
      </w:rPr>
      <w:drawing>
        <wp:inline distT="0" distB="0" distL="0" distR="0" wp14:anchorId="4E107B4A" wp14:editId="6956B3A7">
          <wp:extent cx="1476375" cy="1400175"/>
          <wp:effectExtent l="0" t="0" r="9525" b="9525"/>
          <wp:docPr id="1" name="Picture 1" descr="WG_positive_40mm"/>
          <wp:cNvGraphicFramePr/>
          <a:graphic xmlns:a="http://schemas.openxmlformats.org/drawingml/2006/main">
            <a:graphicData uri="http://schemas.openxmlformats.org/drawingml/2006/picture">
              <pic:pic xmlns:pic="http://schemas.openxmlformats.org/drawingml/2006/picture">
                <pic:nvPicPr>
                  <pic:cNvPr id="5" name="Picture 5" descr="WG_positive_40m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33E54"/>
    <w:multiLevelType w:val="hybridMultilevel"/>
    <w:tmpl w:val="C6EE2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B5"/>
    <w:rsid w:val="00005716"/>
    <w:rsid w:val="00051A03"/>
    <w:rsid w:val="00051CA1"/>
    <w:rsid w:val="00087D93"/>
    <w:rsid w:val="000B0374"/>
    <w:rsid w:val="000C128B"/>
    <w:rsid w:val="000D05A1"/>
    <w:rsid w:val="000D5D57"/>
    <w:rsid w:val="000E71EB"/>
    <w:rsid w:val="000F62F4"/>
    <w:rsid w:val="001943F0"/>
    <w:rsid w:val="001A2B1C"/>
    <w:rsid w:val="001D25AB"/>
    <w:rsid w:val="001E6484"/>
    <w:rsid w:val="002055F6"/>
    <w:rsid w:val="0020758F"/>
    <w:rsid w:val="00210C3F"/>
    <w:rsid w:val="00221336"/>
    <w:rsid w:val="00222913"/>
    <w:rsid w:val="00233BC3"/>
    <w:rsid w:val="00237CEA"/>
    <w:rsid w:val="0026137D"/>
    <w:rsid w:val="00297CA7"/>
    <w:rsid w:val="002B0339"/>
    <w:rsid w:val="002E0B2E"/>
    <w:rsid w:val="00320D2A"/>
    <w:rsid w:val="003307A2"/>
    <w:rsid w:val="00364BD7"/>
    <w:rsid w:val="00371933"/>
    <w:rsid w:val="0037714A"/>
    <w:rsid w:val="003A222C"/>
    <w:rsid w:val="003D6109"/>
    <w:rsid w:val="003D786D"/>
    <w:rsid w:val="00430541"/>
    <w:rsid w:val="0049695E"/>
    <w:rsid w:val="004A1325"/>
    <w:rsid w:val="004B6451"/>
    <w:rsid w:val="00500B12"/>
    <w:rsid w:val="00502005"/>
    <w:rsid w:val="00510603"/>
    <w:rsid w:val="00524C72"/>
    <w:rsid w:val="00546B53"/>
    <w:rsid w:val="00556445"/>
    <w:rsid w:val="005A40D1"/>
    <w:rsid w:val="005B43BA"/>
    <w:rsid w:val="005B7AAD"/>
    <w:rsid w:val="005F2023"/>
    <w:rsid w:val="006C2047"/>
    <w:rsid w:val="006C665E"/>
    <w:rsid w:val="006E0FA4"/>
    <w:rsid w:val="006E7E02"/>
    <w:rsid w:val="006F17DD"/>
    <w:rsid w:val="00741360"/>
    <w:rsid w:val="00755814"/>
    <w:rsid w:val="00755B39"/>
    <w:rsid w:val="00796349"/>
    <w:rsid w:val="007B067A"/>
    <w:rsid w:val="007B1834"/>
    <w:rsid w:val="007F2560"/>
    <w:rsid w:val="008109AB"/>
    <w:rsid w:val="00842671"/>
    <w:rsid w:val="00843923"/>
    <w:rsid w:val="0085491A"/>
    <w:rsid w:val="008725E9"/>
    <w:rsid w:val="00874434"/>
    <w:rsid w:val="008831E7"/>
    <w:rsid w:val="00886DAF"/>
    <w:rsid w:val="008B5551"/>
    <w:rsid w:val="008D6FA3"/>
    <w:rsid w:val="00922EC2"/>
    <w:rsid w:val="0092465A"/>
    <w:rsid w:val="009262A0"/>
    <w:rsid w:val="00963247"/>
    <w:rsid w:val="009A2F64"/>
    <w:rsid w:val="009D47D6"/>
    <w:rsid w:val="009D50A4"/>
    <w:rsid w:val="00A46466"/>
    <w:rsid w:val="00A56640"/>
    <w:rsid w:val="00A703CE"/>
    <w:rsid w:val="00A82506"/>
    <w:rsid w:val="00AA3420"/>
    <w:rsid w:val="00AC11B1"/>
    <w:rsid w:val="00AD3932"/>
    <w:rsid w:val="00AF0803"/>
    <w:rsid w:val="00B35D93"/>
    <w:rsid w:val="00BC16B3"/>
    <w:rsid w:val="00BC6D9C"/>
    <w:rsid w:val="00BD287E"/>
    <w:rsid w:val="00BE3621"/>
    <w:rsid w:val="00BF737E"/>
    <w:rsid w:val="00C30369"/>
    <w:rsid w:val="00C34290"/>
    <w:rsid w:val="00C51152"/>
    <w:rsid w:val="00C526B9"/>
    <w:rsid w:val="00C551E9"/>
    <w:rsid w:val="00C57F9F"/>
    <w:rsid w:val="00C629FD"/>
    <w:rsid w:val="00C81D9E"/>
    <w:rsid w:val="00C8442A"/>
    <w:rsid w:val="00C87DAD"/>
    <w:rsid w:val="00CB7279"/>
    <w:rsid w:val="00CD2E6B"/>
    <w:rsid w:val="00CD337E"/>
    <w:rsid w:val="00CD49CD"/>
    <w:rsid w:val="00D10697"/>
    <w:rsid w:val="00D60800"/>
    <w:rsid w:val="00DB1539"/>
    <w:rsid w:val="00DB40A6"/>
    <w:rsid w:val="00DC44DD"/>
    <w:rsid w:val="00E16D5F"/>
    <w:rsid w:val="00E25F5D"/>
    <w:rsid w:val="00E30930"/>
    <w:rsid w:val="00E31D41"/>
    <w:rsid w:val="00E42D20"/>
    <w:rsid w:val="00E84C2C"/>
    <w:rsid w:val="00E862F3"/>
    <w:rsid w:val="00EA3FCF"/>
    <w:rsid w:val="00ED70EC"/>
    <w:rsid w:val="00F070B5"/>
    <w:rsid w:val="00F16653"/>
    <w:rsid w:val="00F362B8"/>
    <w:rsid w:val="00F467FD"/>
    <w:rsid w:val="00F530CE"/>
    <w:rsid w:val="00F74C82"/>
    <w:rsid w:val="00FB561A"/>
    <w:rsid w:val="00FC5F9C"/>
    <w:rsid w:val="00FF677B"/>
    <w:rsid w:val="00FF6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0B5"/>
    <w:pPr>
      <w:spacing w:after="0" w:line="240" w:lineRule="auto"/>
    </w:pPr>
  </w:style>
  <w:style w:type="paragraph" w:styleId="Heading1">
    <w:name w:val="heading 1"/>
    <w:basedOn w:val="Normal"/>
    <w:next w:val="Normal"/>
    <w:link w:val="Heading1Char"/>
    <w:qFormat/>
    <w:rsid w:val="00D10697"/>
    <w:pPr>
      <w:keepNext/>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List Paragraph1 Char,Title 2 Char,Dot pt Char,No Spacing1 Char,List Paragraph Char Char Char Char,Indicator Text Char,Numbered Para 1 Char,Bullet Points Char,MAIN CONTENT Char,Bullet 1 Char,List Paragraph2 Char"/>
    <w:link w:val="ListParagraph"/>
    <w:uiPriority w:val="34"/>
    <w:qFormat/>
    <w:locked/>
    <w:rsid w:val="00F070B5"/>
  </w:style>
  <w:style w:type="paragraph" w:styleId="ListParagraph">
    <w:name w:val="List Paragraph"/>
    <w:aliases w:val="F5 List Paragraph,List Paragraph1,Title 2,Dot pt,No Spacing1,List Paragraph Char Char Char,Indicator Text,Numbered Para 1,Bullet Points,MAIN CONTENT,Bullet 1,List Paragraph11,List Paragraph12,List Paragraph2,Normal numbered,OBC Bullet,Ti"/>
    <w:basedOn w:val="Normal"/>
    <w:link w:val="ListParagraphChar"/>
    <w:uiPriority w:val="34"/>
    <w:qFormat/>
    <w:rsid w:val="00F070B5"/>
    <w:pPr>
      <w:spacing w:after="200" w:line="276" w:lineRule="auto"/>
      <w:ind w:left="720"/>
      <w:contextualSpacing/>
    </w:pPr>
  </w:style>
  <w:style w:type="paragraph" w:styleId="Header">
    <w:name w:val="header"/>
    <w:basedOn w:val="Normal"/>
    <w:link w:val="HeaderChar"/>
    <w:uiPriority w:val="99"/>
    <w:unhideWhenUsed/>
    <w:rsid w:val="00BF737E"/>
    <w:pPr>
      <w:tabs>
        <w:tab w:val="center" w:pos="4513"/>
        <w:tab w:val="right" w:pos="9026"/>
      </w:tabs>
    </w:pPr>
  </w:style>
  <w:style w:type="character" w:customStyle="1" w:styleId="HeaderChar">
    <w:name w:val="Header Char"/>
    <w:basedOn w:val="DefaultParagraphFont"/>
    <w:link w:val="Header"/>
    <w:uiPriority w:val="99"/>
    <w:rsid w:val="00BF737E"/>
  </w:style>
  <w:style w:type="paragraph" w:styleId="Footer">
    <w:name w:val="footer"/>
    <w:basedOn w:val="Normal"/>
    <w:link w:val="FooterChar"/>
    <w:uiPriority w:val="99"/>
    <w:unhideWhenUsed/>
    <w:rsid w:val="00BF737E"/>
    <w:pPr>
      <w:tabs>
        <w:tab w:val="center" w:pos="4513"/>
        <w:tab w:val="right" w:pos="9026"/>
      </w:tabs>
    </w:pPr>
  </w:style>
  <w:style w:type="character" w:customStyle="1" w:styleId="FooterChar">
    <w:name w:val="Footer Char"/>
    <w:basedOn w:val="DefaultParagraphFont"/>
    <w:link w:val="Footer"/>
    <w:uiPriority w:val="99"/>
    <w:rsid w:val="00BF737E"/>
  </w:style>
  <w:style w:type="character" w:customStyle="1" w:styleId="Heading1Char">
    <w:name w:val="Heading 1 Char"/>
    <w:basedOn w:val="DefaultParagraphFont"/>
    <w:link w:val="Heading1"/>
    <w:rsid w:val="00D10697"/>
    <w:rPr>
      <w:rFonts w:ascii="Arial" w:eastAsia="Times New Roman" w:hAnsi="Arial" w:cs="Times New Roman"/>
      <w:b/>
      <w:sz w:val="24"/>
      <w:szCs w:val="20"/>
      <w:lang w:eastAsia="en-GB"/>
    </w:rPr>
  </w:style>
  <w:style w:type="paragraph" w:styleId="BalloonText">
    <w:name w:val="Balloon Text"/>
    <w:basedOn w:val="Normal"/>
    <w:link w:val="BalloonTextChar"/>
    <w:uiPriority w:val="99"/>
    <w:semiHidden/>
    <w:unhideWhenUsed/>
    <w:rsid w:val="006C665E"/>
    <w:rPr>
      <w:rFonts w:ascii="Tahoma" w:hAnsi="Tahoma" w:cs="Tahoma"/>
      <w:sz w:val="16"/>
      <w:szCs w:val="16"/>
    </w:rPr>
  </w:style>
  <w:style w:type="character" w:customStyle="1" w:styleId="BalloonTextChar">
    <w:name w:val="Balloon Text Char"/>
    <w:basedOn w:val="DefaultParagraphFont"/>
    <w:link w:val="BalloonText"/>
    <w:uiPriority w:val="99"/>
    <w:semiHidden/>
    <w:rsid w:val="006C665E"/>
    <w:rPr>
      <w:rFonts w:ascii="Tahoma" w:hAnsi="Tahoma" w:cs="Tahoma"/>
      <w:sz w:val="16"/>
      <w:szCs w:val="16"/>
    </w:rPr>
  </w:style>
  <w:style w:type="character" w:styleId="Hyperlink">
    <w:name w:val="Hyperlink"/>
    <w:basedOn w:val="DefaultParagraphFont"/>
    <w:uiPriority w:val="99"/>
    <w:unhideWhenUsed/>
    <w:rsid w:val="00843923"/>
    <w:rPr>
      <w:color w:val="0000FF" w:themeColor="hyperlink"/>
      <w:u w:val="single"/>
    </w:rPr>
  </w:style>
  <w:style w:type="character" w:styleId="FollowedHyperlink">
    <w:name w:val="FollowedHyperlink"/>
    <w:basedOn w:val="DefaultParagraphFont"/>
    <w:uiPriority w:val="99"/>
    <w:semiHidden/>
    <w:unhideWhenUsed/>
    <w:rsid w:val="008439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0B5"/>
    <w:pPr>
      <w:spacing w:after="0" w:line="240" w:lineRule="auto"/>
    </w:pPr>
  </w:style>
  <w:style w:type="paragraph" w:styleId="Heading1">
    <w:name w:val="heading 1"/>
    <w:basedOn w:val="Normal"/>
    <w:next w:val="Normal"/>
    <w:link w:val="Heading1Char"/>
    <w:qFormat/>
    <w:rsid w:val="00D10697"/>
    <w:pPr>
      <w:keepNext/>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List Paragraph1 Char,Title 2 Char,Dot pt Char,No Spacing1 Char,List Paragraph Char Char Char Char,Indicator Text Char,Numbered Para 1 Char,Bullet Points Char,MAIN CONTENT Char,Bullet 1 Char,List Paragraph2 Char"/>
    <w:link w:val="ListParagraph"/>
    <w:uiPriority w:val="34"/>
    <w:qFormat/>
    <w:locked/>
    <w:rsid w:val="00F070B5"/>
  </w:style>
  <w:style w:type="paragraph" w:styleId="ListParagraph">
    <w:name w:val="List Paragraph"/>
    <w:aliases w:val="F5 List Paragraph,List Paragraph1,Title 2,Dot pt,No Spacing1,List Paragraph Char Char Char,Indicator Text,Numbered Para 1,Bullet Points,MAIN CONTENT,Bullet 1,List Paragraph11,List Paragraph12,List Paragraph2,Normal numbered,OBC Bullet,Ti"/>
    <w:basedOn w:val="Normal"/>
    <w:link w:val="ListParagraphChar"/>
    <w:uiPriority w:val="34"/>
    <w:qFormat/>
    <w:rsid w:val="00F070B5"/>
    <w:pPr>
      <w:spacing w:after="200" w:line="276" w:lineRule="auto"/>
      <w:ind w:left="720"/>
      <w:contextualSpacing/>
    </w:pPr>
  </w:style>
  <w:style w:type="paragraph" w:styleId="Header">
    <w:name w:val="header"/>
    <w:basedOn w:val="Normal"/>
    <w:link w:val="HeaderChar"/>
    <w:uiPriority w:val="99"/>
    <w:unhideWhenUsed/>
    <w:rsid w:val="00BF737E"/>
    <w:pPr>
      <w:tabs>
        <w:tab w:val="center" w:pos="4513"/>
        <w:tab w:val="right" w:pos="9026"/>
      </w:tabs>
    </w:pPr>
  </w:style>
  <w:style w:type="character" w:customStyle="1" w:styleId="HeaderChar">
    <w:name w:val="Header Char"/>
    <w:basedOn w:val="DefaultParagraphFont"/>
    <w:link w:val="Header"/>
    <w:uiPriority w:val="99"/>
    <w:rsid w:val="00BF737E"/>
  </w:style>
  <w:style w:type="paragraph" w:styleId="Footer">
    <w:name w:val="footer"/>
    <w:basedOn w:val="Normal"/>
    <w:link w:val="FooterChar"/>
    <w:uiPriority w:val="99"/>
    <w:unhideWhenUsed/>
    <w:rsid w:val="00BF737E"/>
    <w:pPr>
      <w:tabs>
        <w:tab w:val="center" w:pos="4513"/>
        <w:tab w:val="right" w:pos="9026"/>
      </w:tabs>
    </w:pPr>
  </w:style>
  <w:style w:type="character" w:customStyle="1" w:styleId="FooterChar">
    <w:name w:val="Footer Char"/>
    <w:basedOn w:val="DefaultParagraphFont"/>
    <w:link w:val="Footer"/>
    <w:uiPriority w:val="99"/>
    <w:rsid w:val="00BF737E"/>
  </w:style>
  <w:style w:type="character" w:customStyle="1" w:styleId="Heading1Char">
    <w:name w:val="Heading 1 Char"/>
    <w:basedOn w:val="DefaultParagraphFont"/>
    <w:link w:val="Heading1"/>
    <w:rsid w:val="00D10697"/>
    <w:rPr>
      <w:rFonts w:ascii="Arial" w:eastAsia="Times New Roman" w:hAnsi="Arial" w:cs="Times New Roman"/>
      <w:b/>
      <w:sz w:val="24"/>
      <w:szCs w:val="20"/>
      <w:lang w:eastAsia="en-GB"/>
    </w:rPr>
  </w:style>
  <w:style w:type="paragraph" w:styleId="BalloonText">
    <w:name w:val="Balloon Text"/>
    <w:basedOn w:val="Normal"/>
    <w:link w:val="BalloonTextChar"/>
    <w:uiPriority w:val="99"/>
    <w:semiHidden/>
    <w:unhideWhenUsed/>
    <w:rsid w:val="006C665E"/>
    <w:rPr>
      <w:rFonts w:ascii="Tahoma" w:hAnsi="Tahoma" w:cs="Tahoma"/>
      <w:sz w:val="16"/>
      <w:szCs w:val="16"/>
    </w:rPr>
  </w:style>
  <w:style w:type="character" w:customStyle="1" w:styleId="BalloonTextChar">
    <w:name w:val="Balloon Text Char"/>
    <w:basedOn w:val="DefaultParagraphFont"/>
    <w:link w:val="BalloonText"/>
    <w:uiPriority w:val="99"/>
    <w:semiHidden/>
    <w:rsid w:val="006C665E"/>
    <w:rPr>
      <w:rFonts w:ascii="Tahoma" w:hAnsi="Tahoma" w:cs="Tahoma"/>
      <w:sz w:val="16"/>
      <w:szCs w:val="16"/>
    </w:rPr>
  </w:style>
  <w:style w:type="character" w:styleId="Hyperlink">
    <w:name w:val="Hyperlink"/>
    <w:basedOn w:val="DefaultParagraphFont"/>
    <w:uiPriority w:val="99"/>
    <w:unhideWhenUsed/>
    <w:rsid w:val="00843923"/>
    <w:rPr>
      <w:color w:val="0000FF" w:themeColor="hyperlink"/>
      <w:u w:val="single"/>
    </w:rPr>
  </w:style>
  <w:style w:type="character" w:styleId="FollowedHyperlink">
    <w:name w:val="FollowedHyperlink"/>
    <w:basedOn w:val="DefaultParagraphFont"/>
    <w:uiPriority w:val="99"/>
    <w:semiHidden/>
    <w:unhideWhenUsed/>
    <w:rsid w:val="008439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0041">
      <w:bodyDiv w:val="1"/>
      <w:marLeft w:val="0"/>
      <w:marRight w:val="0"/>
      <w:marTop w:val="0"/>
      <w:marBottom w:val="0"/>
      <w:divBdr>
        <w:top w:val="none" w:sz="0" w:space="0" w:color="auto"/>
        <w:left w:val="none" w:sz="0" w:space="0" w:color="auto"/>
        <w:bottom w:val="none" w:sz="0" w:space="0" w:color="auto"/>
        <w:right w:val="none" w:sz="0" w:space="0" w:color="auto"/>
      </w:divBdr>
    </w:div>
    <w:div w:id="862323729">
      <w:bodyDiv w:val="1"/>
      <w:marLeft w:val="0"/>
      <w:marRight w:val="0"/>
      <w:marTop w:val="0"/>
      <w:marBottom w:val="0"/>
      <w:divBdr>
        <w:top w:val="none" w:sz="0" w:space="0" w:color="auto"/>
        <w:left w:val="none" w:sz="0" w:space="0" w:color="auto"/>
        <w:bottom w:val="none" w:sz="0" w:space="0" w:color="auto"/>
        <w:right w:val="none" w:sz="0" w:space="0" w:color="auto"/>
      </w:divBdr>
    </w:div>
    <w:div w:id="1080521864">
      <w:bodyDiv w:val="1"/>
      <w:marLeft w:val="0"/>
      <w:marRight w:val="0"/>
      <w:marTop w:val="0"/>
      <w:marBottom w:val="0"/>
      <w:divBdr>
        <w:top w:val="none" w:sz="0" w:space="0" w:color="auto"/>
        <w:left w:val="none" w:sz="0" w:space="0" w:color="auto"/>
        <w:bottom w:val="none" w:sz="0" w:space="0" w:color="auto"/>
        <w:right w:val="none" w:sz="0" w:space="0" w:color="auto"/>
      </w:divBdr>
    </w:div>
    <w:div w:id="1445735852">
      <w:bodyDiv w:val="1"/>
      <w:marLeft w:val="0"/>
      <w:marRight w:val="0"/>
      <w:marTop w:val="0"/>
      <w:marBottom w:val="0"/>
      <w:divBdr>
        <w:top w:val="none" w:sz="0" w:space="0" w:color="auto"/>
        <w:left w:val="none" w:sz="0" w:space="0" w:color="auto"/>
        <w:bottom w:val="none" w:sz="0" w:space="0" w:color="auto"/>
        <w:right w:val="none" w:sz="0" w:space="0" w:color="auto"/>
      </w:divBdr>
    </w:div>
    <w:div w:id="208748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eta.gov.wales/brexit"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2017-12-14T00:00:00+00:00</Meeting_x0020_Date>
    <Assembly xmlns="a4e7e3ba-90a1-4b0a-844f-73b076486bd6">5</Assembly>
  </documentManagement>
</p:properties>
</file>

<file path=customXml/itemProps1.xml><?xml version="1.0" encoding="utf-8"?>
<ds:datastoreItem xmlns:ds="http://schemas.openxmlformats.org/officeDocument/2006/customXml" ds:itemID="{773EDFFF-70C2-41C3-B254-3754B6B1146A}"/>
</file>

<file path=customXml/itemProps2.xml><?xml version="1.0" encoding="utf-8"?>
<ds:datastoreItem xmlns:ds="http://schemas.openxmlformats.org/officeDocument/2006/customXml" ds:itemID="{3A04DFBC-0AD1-4618-B23E-58A6B6F8FCF8}"/>
</file>

<file path=customXml/itemProps3.xml><?xml version="1.0" encoding="utf-8"?>
<ds:datastoreItem xmlns:ds="http://schemas.openxmlformats.org/officeDocument/2006/customXml" ds:itemID="{29066CB9-6A41-4668-84D5-1CA62CD004A4}"/>
</file>

<file path=customXml/itemProps4.xml><?xml version="1.0" encoding="utf-8"?>
<ds:datastoreItem xmlns:ds="http://schemas.openxmlformats.org/officeDocument/2006/customXml" ds:itemID="{43F19774-CB4B-48E1-BD84-4C4312B6D5C0}"/>
</file>

<file path=docProps/app.xml><?xml version="1.0" encoding="utf-8"?>
<Properties xmlns="http://schemas.openxmlformats.org/officeDocument/2006/extended-properties" xmlns:vt="http://schemas.openxmlformats.org/officeDocument/2006/docPropsVTypes">
  <Template>165BD46A</Template>
  <TotalTime>0</TotalTime>
  <Pages>2</Pages>
  <Words>607</Words>
  <Characters>3462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Investment in Wales after Brexit</dc:title>
  <dc:creator>Griffiths, Leon (OFMCO - Communications)</dc:creator>
  <cp:lastModifiedBy>Roberts, Tomos (OFMCO - Cabinet Division)</cp:lastModifiedBy>
  <cp:revision>2</cp:revision>
  <cp:lastPrinted>2017-12-12T10:06:00Z</cp:lastPrinted>
  <dcterms:created xsi:type="dcterms:W3CDTF">2017-12-13T17:34:00Z</dcterms:created>
  <dcterms:modified xsi:type="dcterms:W3CDTF">2017-12-13T17:34:00Z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A20243270</vt:lpwstr>
  </property>
  <property fmtid="{D5CDD505-2E9C-101B-9397-08002B2CF9AE}" pid="4" name="Objective-Title">
    <vt:lpwstr>Written Statement - Regional Paper English</vt:lpwstr>
  </property>
  <property fmtid="{D5CDD505-2E9C-101B-9397-08002B2CF9AE}" pid="5" name="Objective-Comment">
    <vt:lpwstr/>
  </property>
  <property fmtid="{D5CDD505-2E9C-101B-9397-08002B2CF9AE}" pid="6" name="Objective-CreationStamp">
    <vt:filetime>2017-12-11T14:22:51Z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2017-12-13T17:26:42Z</vt:filetime>
  </property>
  <property fmtid="{D5CDD505-2E9C-101B-9397-08002B2CF9AE}" pid="10" name="Objective-ModificationStamp">
    <vt:filetime>2017-12-13T17:26:42Z</vt:filetime>
  </property>
  <property fmtid="{D5CDD505-2E9C-101B-9397-08002B2CF9AE}" pid="11" name="Objective-Owner">
    <vt:lpwstr>Griffiths, Leon (OFMCO - European Transition Team)</vt:lpwstr>
  </property>
  <property fmtid="{D5CDD505-2E9C-101B-9397-08002B2CF9AE}" pid="12" name="Objective-Path">
    <vt:lpwstr>Objective Global Folder:Corporate File Plan:COMMUNICATION, PUBLICATIONS &amp; PROMOTIONS:Communication Events:Communication Events - Non EU Funded:European Transition Team - Communications - 2016-2020:Policy series - regional investment:</vt:lpwstr>
  </property>
  <property fmtid="{D5CDD505-2E9C-101B-9397-08002B2CF9AE}" pid="13" name="Objective-Parent">
    <vt:lpwstr>Policy series - regional investment</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2017-12-11T00:00:00Z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