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85002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85002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4A" w:rsidRDefault="005C76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C764A" w:rsidRDefault="005C764A" w:rsidP="005C76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A5290" w:rsidRPr="00670227" w:rsidRDefault="00D45847" w:rsidP="001A6D8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Outcome of </w:t>
            </w:r>
            <w:r w:rsidR="001A6D8E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consultation on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Bridgend health board boundary change proposals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D61ED" w:rsidP="000C2D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2D9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BD50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4C0B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EC6E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50C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64C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4A" w:rsidRPr="00670227" w:rsidRDefault="005C764A" w:rsidP="00CF3D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</w:t>
            </w:r>
            <w:r w:rsidR="007923B5">
              <w:rPr>
                <w:rFonts w:ascii="Arial" w:hAnsi="Arial" w:cs="Arial"/>
                <w:b/>
                <w:bCs/>
                <w:sz w:val="24"/>
                <w:szCs w:val="24"/>
              </w:rPr>
              <w:t>hing, Cabinet Secretary for Health</w:t>
            </w:r>
            <w:r w:rsidR="00CF3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:rsidR="007923B5" w:rsidRDefault="007923B5" w:rsidP="007B5AB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87E47" w:rsidRPr="00371D20" w:rsidRDefault="00C87E47" w:rsidP="009822F6">
      <w:pPr>
        <w:rPr>
          <w:rFonts w:ascii="Arial" w:eastAsia="Calibri" w:hAnsi="Arial" w:cs="Arial"/>
          <w:sz w:val="24"/>
          <w:szCs w:val="24"/>
        </w:rPr>
      </w:pPr>
      <w:r w:rsidRPr="00371D20">
        <w:rPr>
          <w:rFonts w:ascii="Arial" w:eastAsia="Calibri" w:hAnsi="Arial" w:cs="Arial"/>
          <w:sz w:val="24"/>
          <w:szCs w:val="24"/>
        </w:rPr>
        <w:t>On 13 December last year the Welsh Government issued a consultation proposing</w:t>
      </w:r>
    </w:p>
    <w:p w:rsidR="007B5AB9" w:rsidRPr="003B127C" w:rsidRDefault="00371D20" w:rsidP="009822F6">
      <w:pPr>
        <w:rPr>
          <w:rFonts w:ascii="Arial" w:hAnsi="Arial" w:cs="Arial"/>
          <w:sz w:val="24"/>
          <w:szCs w:val="24"/>
        </w:rPr>
      </w:pPr>
      <w:r w:rsidRPr="00371D20">
        <w:rPr>
          <w:rFonts w:ascii="Arial" w:hAnsi="Arial" w:cs="Arial"/>
          <w:sz w:val="24"/>
          <w:szCs w:val="24"/>
        </w:rPr>
        <w:t xml:space="preserve">that </w:t>
      </w:r>
      <w:r w:rsidR="0011750A">
        <w:rPr>
          <w:rFonts w:ascii="Arial" w:hAnsi="Arial" w:cs="Arial"/>
          <w:sz w:val="24"/>
          <w:szCs w:val="24"/>
        </w:rPr>
        <w:t xml:space="preserve">responsibility for </w:t>
      </w:r>
      <w:r w:rsidRPr="00371D20">
        <w:rPr>
          <w:rFonts w:ascii="Arial" w:hAnsi="Arial" w:cs="Arial"/>
          <w:sz w:val="24"/>
          <w:szCs w:val="24"/>
        </w:rPr>
        <w:t>healthcare services</w:t>
      </w:r>
      <w:r w:rsidR="00B44224">
        <w:rPr>
          <w:rFonts w:ascii="Arial" w:hAnsi="Arial" w:cs="Arial"/>
          <w:sz w:val="24"/>
          <w:szCs w:val="24"/>
        </w:rPr>
        <w:t xml:space="preserve"> </w:t>
      </w:r>
      <w:r w:rsidRPr="00371D20">
        <w:rPr>
          <w:rFonts w:ascii="Arial" w:hAnsi="Arial" w:cs="Arial"/>
          <w:sz w:val="24"/>
          <w:szCs w:val="24"/>
        </w:rPr>
        <w:t xml:space="preserve">in the Bridgend </w:t>
      </w:r>
      <w:r w:rsidR="00B44224">
        <w:rPr>
          <w:rFonts w:ascii="Arial" w:hAnsi="Arial" w:cs="Arial"/>
          <w:sz w:val="24"/>
          <w:szCs w:val="24"/>
        </w:rPr>
        <w:t xml:space="preserve">County Borough </w:t>
      </w:r>
      <w:r w:rsidR="00E93B01">
        <w:rPr>
          <w:rFonts w:ascii="Arial" w:hAnsi="Arial" w:cs="Arial"/>
          <w:sz w:val="24"/>
          <w:szCs w:val="24"/>
        </w:rPr>
        <w:t>Council</w:t>
      </w:r>
      <w:r w:rsidRPr="00371D20">
        <w:rPr>
          <w:rFonts w:ascii="Arial" w:hAnsi="Arial" w:cs="Arial"/>
          <w:sz w:val="24"/>
          <w:szCs w:val="24"/>
        </w:rPr>
        <w:t xml:space="preserve"> </w:t>
      </w:r>
      <w:r w:rsidR="00B44224">
        <w:rPr>
          <w:rFonts w:ascii="Arial" w:hAnsi="Arial" w:cs="Arial"/>
          <w:sz w:val="24"/>
          <w:szCs w:val="24"/>
        </w:rPr>
        <w:t xml:space="preserve">(CBC) </w:t>
      </w:r>
      <w:r w:rsidRPr="00371D20">
        <w:rPr>
          <w:rFonts w:ascii="Arial" w:hAnsi="Arial" w:cs="Arial"/>
          <w:sz w:val="24"/>
          <w:szCs w:val="24"/>
        </w:rPr>
        <w:t xml:space="preserve">area should transfer to Cwm </w:t>
      </w:r>
      <w:proofErr w:type="spellStart"/>
      <w:r w:rsidRPr="00371D20">
        <w:rPr>
          <w:rFonts w:ascii="Arial" w:hAnsi="Arial" w:cs="Arial"/>
          <w:sz w:val="24"/>
          <w:szCs w:val="24"/>
        </w:rPr>
        <w:t>Taf</w:t>
      </w:r>
      <w:proofErr w:type="spellEnd"/>
      <w:r w:rsidRPr="00371D20">
        <w:rPr>
          <w:rFonts w:ascii="Arial" w:hAnsi="Arial" w:cs="Arial"/>
          <w:sz w:val="24"/>
          <w:szCs w:val="24"/>
        </w:rPr>
        <w:t xml:space="preserve"> U</w:t>
      </w:r>
      <w:r w:rsidR="00E93B01">
        <w:rPr>
          <w:rFonts w:ascii="Arial" w:hAnsi="Arial" w:cs="Arial"/>
          <w:sz w:val="24"/>
          <w:szCs w:val="24"/>
        </w:rPr>
        <w:t xml:space="preserve">niversity </w:t>
      </w:r>
      <w:r w:rsidRPr="00371D20">
        <w:rPr>
          <w:rFonts w:ascii="Arial" w:hAnsi="Arial" w:cs="Arial"/>
          <w:sz w:val="24"/>
          <w:szCs w:val="24"/>
        </w:rPr>
        <w:t>H</w:t>
      </w:r>
      <w:r w:rsidR="00E93B01">
        <w:rPr>
          <w:rFonts w:ascii="Arial" w:hAnsi="Arial" w:cs="Arial"/>
          <w:sz w:val="24"/>
          <w:szCs w:val="24"/>
        </w:rPr>
        <w:t xml:space="preserve">ealth </w:t>
      </w:r>
      <w:r w:rsidRPr="00371D20">
        <w:rPr>
          <w:rFonts w:ascii="Arial" w:hAnsi="Arial" w:cs="Arial"/>
          <w:sz w:val="24"/>
          <w:szCs w:val="24"/>
        </w:rPr>
        <w:t>B</w:t>
      </w:r>
      <w:r w:rsidR="00E93B01">
        <w:rPr>
          <w:rFonts w:ascii="Arial" w:hAnsi="Arial" w:cs="Arial"/>
          <w:sz w:val="24"/>
          <w:szCs w:val="24"/>
        </w:rPr>
        <w:t xml:space="preserve">oard (Cwm </w:t>
      </w:r>
      <w:proofErr w:type="spellStart"/>
      <w:r w:rsidR="00E93B01">
        <w:rPr>
          <w:rFonts w:ascii="Arial" w:hAnsi="Arial" w:cs="Arial"/>
          <w:sz w:val="24"/>
          <w:szCs w:val="24"/>
        </w:rPr>
        <w:t>Taf</w:t>
      </w:r>
      <w:proofErr w:type="spellEnd"/>
      <w:r w:rsidR="00E93B01">
        <w:rPr>
          <w:rFonts w:ascii="Arial" w:hAnsi="Arial" w:cs="Arial"/>
          <w:sz w:val="24"/>
          <w:szCs w:val="24"/>
        </w:rPr>
        <w:t>)</w:t>
      </w:r>
      <w:r w:rsidRPr="00371D20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371D20">
        <w:rPr>
          <w:rFonts w:ascii="Arial" w:hAnsi="Arial" w:cs="Arial"/>
          <w:sz w:val="24"/>
          <w:szCs w:val="24"/>
        </w:rPr>
        <w:t>Abertawe</w:t>
      </w:r>
      <w:proofErr w:type="spellEnd"/>
      <w:r w:rsidRPr="00371D20">
        <w:rPr>
          <w:rFonts w:ascii="Arial" w:hAnsi="Arial" w:cs="Arial"/>
          <w:sz w:val="24"/>
          <w:szCs w:val="24"/>
        </w:rPr>
        <w:t xml:space="preserve"> Bro </w:t>
      </w:r>
      <w:proofErr w:type="spellStart"/>
      <w:r w:rsidRPr="00371D20">
        <w:rPr>
          <w:rFonts w:ascii="Arial" w:hAnsi="Arial" w:cs="Arial"/>
          <w:sz w:val="24"/>
          <w:szCs w:val="24"/>
        </w:rPr>
        <w:t>Morgannwg</w:t>
      </w:r>
      <w:proofErr w:type="spellEnd"/>
      <w:r w:rsidRPr="00371D20">
        <w:rPr>
          <w:rFonts w:ascii="Arial" w:hAnsi="Arial" w:cs="Arial"/>
          <w:sz w:val="24"/>
          <w:szCs w:val="24"/>
        </w:rPr>
        <w:t xml:space="preserve"> U</w:t>
      </w:r>
      <w:r w:rsidR="00E93B01">
        <w:rPr>
          <w:rFonts w:ascii="Arial" w:hAnsi="Arial" w:cs="Arial"/>
          <w:sz w:val="24"/>
          <w:szCs w:val="24"/>
        </w:rPr>
        <w:t xml:space="preserve">niversity </w:t>
      </w:r>
      <w:r w:rsidRPr="003B127C">
        <w:rPr>
          <w:rFonts w:ascii="Arial" w:hAnsi="Arial" w:cs="Arial"/>
          <w:sz w:val="24"/>
          <w:szCs w:val="24"/>
        </w:rPr>
        <w:t>H</w:t>
      </w:r>
      <w:r w:rsidR="00E93B01" w:rsidRPr="003B127C">
        <w:rPr>
          <w:rFonts w:ascii="Arial" w:hAnsi="Arial" w:cs="Arial"/>
          <w:sz w:val="24"/>
          <w:szCs w:val="24"/>
        </w:rPr>
        <w:t xml:space="preserve">ealth </w:t>
      </w:r>
      <w:r w:rsidRPr="003B127C">
        <w:rPr>
          <w:rFonts w:ascii="Arial" w:hAnsi="Arial" w:cs="Arial"/>
          <w:sz w:val="24"/>
          <w:szCs w:val="24"/>
        </w:rPr>
        <w:t>B</w:t>
      </w:r>
      <w:r w:rsidR="00E93B01" w:rsidRPr="003B127C">
        <w:rPr>
          <w:rFonts w:ascii="Arial" w:hAnsi="Arial" w:cs="Arial"/>
          <w:sz w:val="24"/>
          <w:szCs w:val="24"/>
        </w:rPr>
        <w:t>oard (ABM)</w:t>
      </w:r>
      <w:r w:rsidRPr="003B127C">
        <w:rPr>
          <w:rFonts w:ascii="Arial" w:hAnsi="Arial" w:cs="Arial"/>
          <w:sz w:val="24"/>
          <w:szCs w:val="24"/>
        </w:rPr>
        <w:t>; moving the health board boundary accordingly.</w:t>
      </w:r>
    </w:p>
    <w:p w:rsidR="00371D20" w:rsidRPr="003B127C" w:rsidRDefault="00371D20" w:rsidP="009822F6">
      <w:pPr>
        <w:rPr>
          <w:rFonts w:ascii="Arial" w:hAnsi="Arial" w:cs="Arial"/>
          <w:sz w:val="24"/>
          <w:szCs w:val="24"/>
        </w:rPr>
      </w:pPr>
    </w:p>
    <w:p w:rsidR="00371D20" w:rsidRPr="003B127C" w:rsidRDefault="00371D20" w:rsidP="009822F6">
      <w:pPr>
        <w:rPr>
          <w:rFonts w:ascii="Arial" w:eastAsia="Calibri" w:hAnsi="Arial" w:cs="Arial"/>
          <w:sz w:val="24"/>
          <w:szCs w:val="24"/>
        </w:rPr>
      </w:pPr>
      <w:r w:rsidRPr="003B127C">
        <w:rPr>
          <w:rFonts w:ascii="Arial" w:hAnsi="Arial" w:cs="Arial"/>
          <w:sz w:val="24"/>
          <w:szCs w:val="24"/>
        </w:rPr>
        <w:t>The purpose of the proposed change</w:t>
      </w:r>
      <w:r w:rsidR="00D74B6B" w:rsidRPr="003B127C">
        <w:rPr>
          <w:rFonts w:ascii="Arial" w:hAnsi="Arial" w:cs="Arial"/>
          <w:sz w:val="24"/>
          <w:szCs w:val="24"/>
        </w:rPr>
        <w:t>,</w:t>
      </w:r>
      <w:r w:rsidRPr="003B127C">
        <w:rPr>
          <w:rFonts w:ascii="Arial" w:hAnsi="Arial" w:cs="Arial"/>
          <w:sz w:val="24"/>
          <w:szCs w:val="24"/>
        </w:rPr>
        <w:t xml:space="preserve"> as outlined in the consultation</w:t>
      </w:r>
      <w:r w:rsidR="00D74B6B" w:rsidRPr="003B127C">
        <w:rPr>
          <w:rFonts w:ascii="Arial" w:hAnsi="Arial" w:cs="Arial"/>
          <w:sz w:val="24"/>
          <w:szCs w:val="24"/>
        </w:rPr>
        <w:t>,</w:t>
      </w:r>
      <w:r w:rsidRPr="003B127C">
        <w:rPr>
          <w:rFonts w:ascii="Arial" w:hAnsi="Arial" w:cs="Arial"/>
          <w:sz w:val="24"/>
          <w:szCs w:val="24"/>
        </w:rPr>
        <w:t xml:space="preserve"> is </w:t>
      </w:r>
      <w:r w:rsidR="003B127C" w:rsidRPr="003B127C">
        <w:rPr>
          <w:rFonts w:ascii="Arial" w:eastAsia="Calibri" w:hAnsi="Arial" w:cs="Arial"/>
          <w:sz w:val="24"/>
          <w:szCs w:val="24"/>
        </w:rPr>
        <w:t xml:space="preserve">to ensure Bridgend </w:t>
      </w:r>
      <w:r w:rsidR="00B44224">
        <w:rPr>
          <w:rFonts w:ascii="Arial" w:eastAsia="Calibri" w:hAnsi="Arial" w:cs="Arial"/>
          <w:sz w:val="24"/>
          <w:szCs w:val="24"/>
        </w:rPr>
        <w:t xml:space="preserve">CBC </w:t>
      </w:r>
      <w:r w:rsidR="003B127C" w:rsidRPr="003B127C">
        <w:rPr>
          <w:rFonts w:ascii="Arial" w:eastAsia="Calibri" w:hAnsi="Arial" w:cs="Arial"/>
          <w:sz w:val="24"/>
          <w:szCs w:val="24"/>
        </w:rPr>
        <w:t>is not disadvantaged working with multiple-strategic partners across two strategic footprints, to support the strengthening of regional partnership arrangements</w:t>
      </w:r>
      <w:r w:rsidR="00225149">
        <w:rPr>
          <w:rFonts w:ascii="Arial" w:eastAsia="Calibri" w:hAnsi="Arial" w:cs="Arial"/>
          <w:sz w:val="24"/>
          <w:szCs w:val="24"/>
        </w:rPr>
        <w:t xml:space="preserve"> and facilitate more effective leadership and decision making</w:t>
      </w:r>
      <w:r w:rsidR="003B127C" w:rsidRPr="003B127C">
        <w:rPr>
          <w:rFonts w:ascii="Arial" w:eastAsia="Calibri" w:hAnsi="Arial" w:cs="Arial"/>
          <w:sz w:val="24"/>
          <w:szCs w:val="24"/>
        </w:rPr>
        <w:t>.</w:t>
      </w:r>
    </w:p>
    <w:p w:rsidR="00371D20" w:rsidRDefault="00371D20" w:rsidP="009822F6">
      <w:pPr>
        <w:rPr>
          <w:rFonts w:ascii="Arial" w:eastAsia="Calibri" w:hAnsi="Arial" w:cs="Arial"/>
          <w:sz w:val="24"/>
          <w:szCs w:val="24"/>
        </w:rPr>
      </w:pPr>
    </w:p>
    <w:p w:rsidR="009822F6" w:rsidRDefault="00C87E47" w:rsidP="009822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consultation closed on 7 March</w:t>
      </w:r>
      <w:r w:rsidR="00B44224">
        <w:rPr>
          <w:rFonts w:ascii="Arial" w:eastAsia="Calibri" w:hAnsi="Arial" w:cs="Arial"/>
          <w:sz w:val="24"/>
          <w:szCs w:val="24"/>
        </w:rPr>
        <w:t xml:space="preserve"> and the summary of responses is available at:</w:t>
      </w:r>
    </w:p>
    <w:p w:rsidR="009822F6" w:rsidRDefault="009822F6" w:rsidP="009822F6"/>
    <w:p w:rsidR="00207F6E" w:rsidRDefault="009822F6" w:rsidP="009822F6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="00207F6E" w:rsidRPr="00207F6E">
          <w:rPr>
            <w:rStyle w:val="Hyperlink"/>
            <w:rFonts w:ascii="Arial" w:hAnsi="Arial" w:cs="Arial"/>
            <w:color w:val="000000"/>
            <w:sz w:val="24"/>
            <w:szCs w:val="24"/>
          </w:rPr>
          <w:t>https://beta.gov.wales/proposed-health-board-boundary-change-bridgend</w:t>
        </w:r>
      </w:hyperlink>
    </w:p>
    <w:p w:rsidR="00C87E47" w:rsidRDefault="00C87E47" w:rsidP="009822F6">
      <w:pPr>
        <w:rPr>
          <w:rFonts w:ascii="Arial" w:eastAsia="Calibri" w:hAnsi="Arial" w:cs="Arial"/>
          <w:sz w:val="24"/>
          <w:szCs w:val="24"/>
        </w:rPr>
      </w:pPr>
    </w:p>
    <w:p w:rsidR="00C87E47" w:rsidRPr="004100CE" w:rsidRDefault="00C87E47" w:rsidP="009822F6">
      <w:pPr>
        <w:shd w:val="clear" w:color="auto" w:fill="FFFFFF"/>
        <w:spacing w:after="225"/>
        <w:rPr>
          <w:rFonts w:ascii="Arial" w:hAnsi="Arial" w:cs="Arial"/>
          <w:sz w:val="24"/>
          <w:szCs w:val="24"/>
          <w:lang w:val="en" w:eastAsia="en-GB"/>
        </w:rPr>
      </w:pPr>
      <w:r w:rsidRPr="004100CE">
        <w:rPr>
          <w:rFonts w:ascii="Arial" w:hAnsi="Arial" w:cs="Arial"/>
          <w:sz w:val="24"/>
          <w:szCs w:val="24"/>
          <w:lang w:val="en" w:eastAsia="en-GB"/>
        </w:rPr>
        <w:t xml:space="preserve">The analysis of the consultation is now complete, and </w:t>
      </w:r>
      <w:r w:rsidR="002F36C6">
        <w:rPr>
          <w:rFonts w:ascii="Arial" w:hAnsi="Arial" w:cs="Arial"/>
          <w:sz w:val="24"/>
          <w:szCs w:val="24"/>
          <w:lang w:val="en" w:eastAsia="en-GB"/>
        </w:rPr>
        <w:t>I am</w:t>
      </w:r>
      <w:r w:rsidRPr="004100CE">
        <w:rPr>
          <w:rFonts w:ascii="Arial" w:hAnsi="Arial" w:cs="Arial"/>
          <w:sz w:val="24"/>
          <w:szCs w:val="24"/>
          <w:lang w:val="en" w:eastAsia="en-GB"/>
        </w:rPr>
        <w:t xml:space="preserve"> today publishing a summary of the responses. </w:t>
      </w:r>
      <w:r w:rsidR="00BB54BD" w:rsidRPr="004100CE">
        <w:rPr>
          <w:rFonts w:ascii="Arial" w:hAnsi="Arial" w:cs="Arial"/>
          <w:sz w:val="24"/>
          <w:szCs w:val="24"/>
          <w:lang w:val="en" w:eastAsia="en-GB"/>
        </w:rPr>
        <w:t xml:space="preserve"> The key findings were that</w:t>
      </w:r>
      <w:r w:rsidRPr="004100CE">
        <w:rPr>
          <w:rFonts w:ascii="Arial" w:hAnsi="Arial" w:cs="Arial"/>
          <w:sz w:val="24"/>
          <w:szCs w:val="24"/>
          <w:lang w:val="en" w:eastAsia="en-GB"/>
        </w:rPr>
        <w:t>:</w:t>
      </w:r>
    </w:p>
    <w:p w:rsidR="00557133" w:rsidRPr="00557133" w:rsidRDefault="00557133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557133">
        <w:rPr>
          <w:rFonts w:ascii="Arial" w:eastAsia="Calibri" w:hAnsi="Arial" w:cs="Arial"/>
          <w:sz w:val="24"/>
          <w:szCs w:val="24"/>
        </w:rPr>
        <w:t>responses were relatively evenly balanced between those that agreed and those that disagreed that changing the health board boundary would strengthen partnership working arrangements</w:t>
      </w:r>
      <w:r w:rsidR="00BB54BD">
        <w:rPr>
          <w:rFonts w:ascii="Arial" w:eastAsia="Calibri" w:hAnsi="Arial" w:cs="Arial"/>
          <w:sz w:val="24"/>
          <w:szCs w:val="24"/>
        </w:rPr>
        <w:t>;</w:t>
      </w:r>
      <w:r w:rsidRPr="00557133">
        <w:rPr>
          <w:rFonts w:ascii="Arial" w:eastAsia="Calibri" w:hAnsi="Arial" w:cs="Arial"/>
          <w:sz w:val="24"/>
          <w:szCs w:val="24"/>
        </w:rPr>
        <w:t xml:space="preserve"> </w:t>
      </w:r>
    </w:p>
    <w:p w:rsidR="00557133" w:rsidRPr="00557133" w:rsidRDefault="00557133" w:rsidP="009822F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57133" w:rsidRPr="00557133" w:rsidRDefault="00BB54BD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557133" w:rsidRPr="00557133">
        <w:rPr>
          <w:rFonts w:ascii="Arial" w:eastAsia="Calibri" w:hAnsi="Arial" w:cs="Arial"/>
          <w:sz w:val="24"/>
          <w:szCs w:val="24"/>
        </w:rPr>
        <w:t xml:space="preserve">espondents that included comments supporting the proposal considered that partnership arrangements would be strengthened by the boundary change, and tended to agree that the current arrangements were challenging for Bridgend </w:t>
      </w:r>
      <w:r w:rsidR="00B44224">
        <w:rPr>
          <w:rFonts w:ascii="Arial" w:eastAsia="Calibri" w:hAnsi="Arial" w:cs="Arial"/>
          <w:sz w:val="24"/>
          <w:szCs w:val="24"/>
        </w:rPr>
        <w:t>CBC</w:t>
      </w:r>
      <w:r>
        <w:rPr>
          <w:rFonts w:ascii="Arial" w:eastAsia="Calibri" w:hAnsi="Arial" w:cs="Arial"/>
          <w:sz w:val="24"/>
          <w:szCs w:val="24"/>
        </w:rPr>
        <w:t>;</w:t>
      </w:r>
    </w:p>
    <w:p w:rsidR="00557133" w:rsidRPr="00557133" w:rsidRDefault="00557133" w:rsidP="009822F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57133" w:rsidRPr="00557133" w:rsidRDefault="00BB54BD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557133" w:rsidRPr="00557133">
        <w:rPr>
          <w:rFonts w:ascii="Arial" w:eastAsia="Calibri" w:hAnsi="Arial" w:cs="Arial"/>
          <w:sz w:val="24"/>
          <w:szCs w:val="24"/>
        </w:rPr>
        <w:t xml:space="preserve">hose that concluded they did not consider partnership arrangements would be strengthened by the boundary change generally raised concerns about the possible </w:t>
      </w:r>
      <w:r w:rsidR="00557133" w:rsidRPr="00557133">
        <w:rPr>
          <w:rFonts w:ascii="Arial" w:eastAsia="Calibri" w:hAnsi="Arial" w:cs="Arial"/>
          <w:sz w:val="24"/>
          <w:szCs w:val="24"/>
        </w:rPr>
        <w:lastRenderedPageBreak/>
        <w:t xml:space="preserve">impact on </w:t>
      </w:r>
      <w:r w:rsidR="00AB4ADB">
        <w:rPr>
          <w:rFonts w:ascii="Arial" w:eastAsia="Calibri" w:hAnsi="Arial" w:cs="Arial"/>
          <w:sz w:val="24"/>
          <w:szCs w:val="24"/>
        </w:rPr>
        <w:t xml:space="preserve">health </w:t>
      </w:r>
      <w:r w:rsidR="00557133" w:rsidRPr="00557133">
        <w:rPr>
          <w:rFonts w:ascii="Arial" w:eastAsia="Calibri" w:hAnsi="Arial" w:cs="Arial"/>
          <w:sz w:val="24"/>
          <w:szCs w:val="24"/>
        </w:rPr>
        <w:t>services, transport issues linked to concerns about service location change, cost and changes to individual care</w:t>
      </w:r>
      <w:r>
        <w:rPr>
          <w:rFonts w:ascii="Arial" w:eastAsia="Calibri" w:hAnsi="Arial" w:cs="Arial"/>
          <w:sz w:val="24"/>
          <w:szCs w:val="24"/>
        </w:rPr>
        <w:t>;</w:t>
      </w:r>
      <w:r w:rsidR="00557133" w:rsidRPr="00557133">
        <w:rPr>
          <w:rFonts w:ascii="Arial" w:eastAsia="Calibri" w:hAnsi="Arial" w:cs="Arial"/>
          <w:sz w:val="24"/>
          <w:szCs w:val="24"/>
        </w:rPr>
        <w:t xml:space="preserve"> </w:t>
      </w:r>
    </w:p>
    <w:p w:rsidR="00557133" w:rsidRPr="00557133" w:rsidRDefault="00557133" w:rsidP="009822F6">
      <w:pPr>
        <w:rPr>
          <w:rFonts w:ascii="Arial" w:eastAsia="Calibri" w:hAnsi="Arial" w:cs="Arial"/>
          <w:sz w:val="24"/>
          <w:szCs w:val="24"/>
        </w:rPr>
      </w:pPr>
    </w:p>
    <w:p w:rsidR="00557133" w:rsidRPr="00557133" w:rsidRDefault="00BB54BD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557133" w:rsidRPr="00557133">
        <w:rPr>
          <w:rFonts w:ascii="Arial" w:eastAsia="Calibri" w:hAnsi="Arial" w:cs="Arial"/>
          <w:sz w:val="24"/>
          <w:szCs w:val="24"/>
        </w:rPr>
        <w:t>here was a strong correlation on the issues that were raised at the stakeholder events and the online responses to the consultation</w:t>
      </w:r>
      <w:r>
        <w:rPr>
          <w:rFonts w:ascii="Arial" w:eastAsia="Calibri" w:hAnsi="Arial" w:cs="Arial"/>
          <w:sz w:val="24"/>
          <w:szCs w:val="24"/>
        </w:rPr>
        <w:t>;</w:t>
      </w:r>
      <w:r w:rsidR="00557133" w:rsidRPr="00557133">
        <w:rPr>
          <w:rFonts w:ascii="Arial" w:eastAsia="Calibri" w:hAnsi="Arial" w:cs="Arial"/>
          <w:sz w:val="24"/>
          <w:szCs w:val="24"/>
        </w:rPr>
        <w:t xml:space="preserve">  </w:t>
      </w:r>
    </w:p>
    <w:p w:rsidR="00557133" w:rsidRPr="00557133" w:rsidRDefault="00557133" w:rsidP="009822F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F01A5C" w:rsidRPr="0078184F" w:rsidRDefault="00F01A5C" w:rsidP="009822F6">
      <w:pPr>
        <w:numPr>
          <w:ilvl w:val="0"/>
          <w:numId w:val="3"/>
        </w:numPr>
        <w:spacing w:after="200"/>
        <w:contextualSpacing/>
        <w:rPr>
          <w:rFonts w:ascii="Arial" w:eastAsia="Calibri" w:hAnsi="Arial" w:cs="Arial"/>
          <w:sz w:val="24"/>
          <w:szCs w:val="24"/>
        </w:rPr>
      </w:pPr>
      <w:r w:rsidRPr="0078184F">
        <w:rPr>
          <w:rFonts w:ascii="Arial" w:eastAsia="Calibri" w:hAnsi="Arial" w:cs="Arial"/>
          <w:sz w:val="24"/>
          <w:szCs w:val="24"/>
        </w:rPr>
        <w:t xml:space="preserve">the consultation highlighted that under the Social Services and Well-being (Wales) Act 2014, regional partnership boards, safeguarding boards and regional adoption </w:t>
      </w:r>
      <w:proofErr w:type="spellStart"/>
      <w:r w:rsidRPr="0078184F">
        <w:rPr>
          <w:rFonts w:ascii="Arial" w:eastAsia="Calibri" w:hAnsi="Arial" w:cs="Arial"/>
          <w:sz w:val="24"/>
          <w:szCs w:val="24"/>
        </w:rPr>
        <w:t>collaboratives</w:t>
      </w:r>
      <w:proofErr w:type="spellEnd"/>
      <w:r w:rsidRPr="0078184F">
        <w:rPr>
          <w:rFonts w:ascii="Arial" w:eastAsia="Calibri" w:hAnsi="Arial" w:cs="Arial"/>
          <w:sz w:val="24"/>
          <w:szCs w:val="24"/>
        </w:rPr>
        <w:t xml:space="preserve"> would need to be realigned;</w:t>
      </w:r>
    </w:p>
    <w:p w:rsidR="00F01A5C" w:rsidRPr="00F01A5C" w:rsidRDefault="00F01A5C" w:rsidP="009822F6">
      <w:pPr>
        <w:spacing w:after="200"/>
        <w:contextualSpacing/>
        <w:rPr>
          <w:rFonts w:ascii="Arial" w:eastAsia="Calibri" w:hAnsi="Arial" w:cs="Arial"/>
          <w:sz w:val="24"/>
          <w:szCs w:val="24"/>
          <w:highlight w:val="yellow"/>
        </w:rPr>
      </w:pPr>
    </w:p>
    <w:p w:rsidR="00557133" w:rsidRPr="00557133" w:rsidRDefault="00BB54BD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557133" w:rsidRPr="00557133">
        <w:rPr>
          <w:rFonts w:ascii="Arial" w:eastAsia="Calibri" w:hAnsi="Arial" w:cs="Arial"/>
          <w:sz w:val="24"/>
          <w:szCs w:val="24"/>
        </w:rPr>
        <w:t>he key organisations involved in delivering the boundary change expressed a firm view that April 2019 was preferred over April 2020, the alternative da</w:t>
      </w:r>
      <w:r>
        <w:rPr>
          <w:rFonts w:ascii="Arial" w:eastAsia="Calibri" w:hAnsi="Arial" w:cs="Arial"/>
          <w:sz w:val="24"/>
          <w:szCs w:val="24"/>
        </w:rPr>
        <w:t>te proposed in the consultation;</w:t>
      </w:r>
      <w:r w:rsidR="006D4FE0">
        <w:rPr>
          <w:rFonts w:ascii="Arial" w:eastAsia="Calibri" w:hAnsi="Arial" w:cs="Arial"/>
          <w:sz w:val="24"/>
          <w:szCs w:val="24"/>
        </w:rPr>
        <w:t xml:space="preserve"> and</w:t>
      </w:r>
    </w:p>
    <w:p w:rsidR="00557133" w:rsidRPr="00557133" w:rsidRDefault="00557133" w:rsidP="009822F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57133" w:rsidRPr="00557133" w:rsidRDefault="00BB54BD" w:rsidP="009822F6">
      <w:pPr>
        <w:pStyle w:val="ListParagraph"/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="00557133" w:rsidRPr="00557133">
        <w:rPr>
          <w:rFonts w:ascii="Arial" w:eastAsia="Calibri" w:hAnsi="Arial" w:cs="Arial"/>
          <w:sz w:val="24"/>
          <w:szCs w:val="24"/>
        </w:rPr>
        <w:t xml:space="preserve">ew respondents raised any matters related to the Welsh </w:t>
      </w:r>
      <w:r w:rsidR="004844BF">
        <w:rPr>
          <w:rFonts w:ascii="Arial" w:eastAsia="Calibri" w:hAnsi="Arial" w:cs="Arial"/>
          <w:sz w:val="24"/>
          <w:szCs w:val="24"/>
        </w:rPr>
        <w:t>L</w:t>
      </w:r>
      <w:r w:rsidR="00557133" w:rsidRPr="00557133">
        <w:rPr>
          <w:rFonts w:ascii="Arial" w:eastAsia="Calibri" w:hAnsi="Arial" w:cs="Arial"/>
          <w:sz w:val="24"/>
          <w:szCs w:val="24"/>
        </w:rPr>
        <w:t>anguage or the equality impact assessments</w:t>
      </w:r>
      <w:r w:rsidR="006D4FE0">
        <w:rPr>
          <w:rFonts w:ascii="Arial" w:eastAsia="Calibri" w:hAnsi="Arial" w:cs="Arial"/>
          <w:sz w:val="24"/>
          <w:szCs w:val="24"/>
        </w:rPr>
        <w:t>.</w:t>
      </w:r>
    </w:p>
    <w:p w:rsidR="00D209CC" w:rsidRDefault="00D209CC" w:rsidP="009822F6">
      <w:pPr>
        <w:pStyle w:val="PlainText"/>
        <w:rPr>
          <w:rFonts w:eastAsia="Calibri"/>
        </w:rPr>
      </w:pPr>
    </w:p>
    <w:p w:rsidR="00EC6EE3" w:rsidRDefault="002F36C6" w:rsidP="009822F6">
      <w:pPr>
        <w:pStyle w:val="PlainText"/>
        <w:rPr>
          <w:rFonts w:eastAsia="Calibri"/>
        </w:rPr>
      </w:pPr>
      <w:r>
        <w:rPr>
          <w:rFonts w:eastAsia="Calibri"/>
        </w:rPr>
        <w:t xml:space="preserve">I </w:t>
      </w:r>
      <w:r w:rsidR="00D74B6B">
        <w:rPr>
          <w:rFonts w:eastAsia="Calibri"/>
        </w:rPr>
        <w:t>have taken careful note of the concerns raised by</w:t>
      </w:r>
      <w:r w:rsidR="00D11BDB">
        <w:rPr>
          <w:rFonts w:eastAsia="Calibri"/>
        </w:rPr>
        <w:t xml:space="preserve"> </w:t>
      </w:r>
      <w:r w:rsidR="00D74B6B">
        <w:rPr>
          <w:rFonts w:eastAsia="Calibri"/>
        </w:rPr>
        <w:t xml:space="preserve">individuals </w:t>
      </w:r>
      <w:r w:rsidR="00D11BDB">
        <w:rPr>
          <w:rFonts w:eastAsia="Calibri"/>
        </w:rPr>
        <w:t xml:space="preserve">and organisations about the impact on </w:t>
      </w:r>
      <w:r w:rsidR="00D32C03">
        <w:rPr>
          <w:rFonts w:eastAsia="Calibri"/>
        </w:rPr>
        <w:t>service</w:t>
      </w:r>
      <w:r w:rsidR="00D11BDB">
        <w:rPr>
          <w:rFonts w:eastAsia="Calibri"/>
        </w:rPr>
        <w:t xml:space="preserve"> provision in Bridgend and the wide</w:t>
      </w:r>
      <w:r w:rsidR="007776BF">
        <w:rPr>
          <w:rFonts w:eastAsia="Calibri"/>
        </w:rPr>
        <w:t>r</w:t>
      </w:r>
      <w:r w:rsidR="00D11BDB">
        <w:rPr>
          <w:rFonts w:eastAsia="Calibri"/>
        </w:rPr>
        <w:t xml:space="preserve"> ABM health board area.</w:t>
      </w:r>
      <w:r w:rsidR="00D32C03">
        <w:rPr>
          <w:rFonts w:eastAsia="Calibri"/>
        </w:rPr>
        <w:t xml:space="preserve"> </w:t>
      </w:r>
    </w:p>
    <w:p w:rsidR="00EC6EE3" w:rsidRDefault="00EC6EE3" w:rsidP="009822F6">
      <w:pPr>
        <w:pStyle w:val="PlainText"/>
        <w:rPr>
          <w:rFonts w:eastAsia="Calibri"/>
        </w:rPr>
      </w:pPr>
    </w:p>
    <w:p w:rsidR="00560EDA" w:rsidRDefault="002F36C6" w:rsidP="009822F6">
      <w:pPr>
        <w:pStyle w:val="PlainText"/>
        <w:rPr>
          <w:rFonts w:eastAsia="Calibri"/>
        </w:rPr>
      </w:pPr>
      <w:r>
        <w:rPr>
          <w:rFonts w:eastAsia="Calibri"/>
        </w:rPr>
        <w:t xml:space="preserve">I </w:t>
      </w:r>
      <w:r w:rsidR="000C2112">
        <w:rPr>
          <w:rFonts w:eastAsia="Calibri"/>
        </w:rPr>
        <w:t>recognise that any proposed change to health structures raises concern about the effect on individual patient care a</w:t>
      </w:r>
      <w:r w:rsidR="00AB4ADB">
        <w:rPr>
          <w:rFonts w:eastAsia="Calibri"/>
        </w:rPr>
        <w:t xml:space="preserve">nd service provision generally and are grateful to the health boards for </w:t>
      </w:r>
      <w:r w:rsidR="0002795A">
        <w:rPr>
          <w:rFonts w:eastAsia="Calibri"/>
        </w:rPr>
        <w:t xml:space="preserve">their </w:t>
      </w:r>
      <w:r w:rsidR="00AB4ADB" w:rsidRPr="0002795A">
        <w:rPr>
          <w:rFonts w:eastAsia="Calibri"/>
        </w:rPr>
        <w:t>assurance</w:t>
      </w:r>
      <w:r w:rsidR="00AB4ADB">
        <w:rPr>
          <w:rFonts w:eastAsia="Calibri"/>
        </w:rPr>
        <w:t xml:space="preserve"> that </w:t>
      </w:r>
      <w:r w:rsidR="0021702A">
        <w:rPr>
          <w:rFonts w:eastAsia="Calibri"/>
        </w:rPr>
        <w:t xml:space="preserve">there </w:t>
      </w:r>
      <w:r w:rsidR="00560EDA">
        <w:rPr>
          <w:rFonts w:eastAsia="Calibri"/>
        </w:rPr>
        <w:t>are no planned service changes linked to the boundary change.</w:t>
      </w:r>
    </w:p>
    <w:p w:rsidR="00560EDA" w:rsidRPr="00EC6EE3" w:rsidRDefault="00560EDA" w:rsidP="009822F6">
      <w:pPr>
        <w:pStyle w:val="PlainText"/>
      </w:pPr>
    </w:p>
    <w:p w:rsidR="00EC6EE3" w:rsidRDefault="00AB4ADB" w:rsidP="009822F6">
      <w:pPr>
        <w:pStyle w:val="PlainText"/>
      </w:pPr>
      <w:r>
        <w:t>S</w:t>
      </w:r>
      <w:r w:rsidR="000C2112">
        <w:t>hould</w:t>
      </w:r>
      <w:r w:rsidR="00EC6EE3">
        <w:t xml:space="preserve"> there be any future requirement to change services in the Bridgend area to improve quality or sustainability,</w:t>
      </w:r>
      <w:r w:rsidR="00362B56">
        <w:t xml:space="preserve"> </w:t>
      </w:r>
      <w:r>
        <w:t xml:space="preserve">the health boards have confirmed that </w:t>
      </w:r>
      <w:r w:rsidR="00EC6EE3">
        <w:t>th</w:t>
      </w:r>
      <w:r w:rsidR="00362B56">
        <w:t>ose proposals</w:t>
      </w:r>
      <w:r w:rsidR="00EC6EE3">
        <w:t xml:space="preserve"> would be </w:t>
      </w:r>
      <w:r w:rsidR="004844BF">
        <w:t xml:space="preserve">the </w:t>
      </w:r>
      <w:r w:rsidR="00EC6EE3">
        <w:t>subject of a separate public</w:t>
      </w:r>
      <w:r w:rsidR="007A7B03">
        <w:t xml:space="preserve"> </w:t>
      </w:r>
      <w:r w:rsidR="00A20316" w:rsidRPr="007A7B03">
        <w:t>engagement and, where appropriate, consultation.</w:t>
      </w:r>
      <w:r w:rsidR="00EC6EE3">
        <w:t xml:space="preserve"> </w:t>
      </w:r>
      <w:r w:rsidR="00362B56">
        <w:t xml:space="preserve">Both </w:t>
      </w:r>
      <w:r>
        <w:t xml:space="preserve">the </w:t>
      </w:r>
      <w:r w:rsidR="00362B56">
        <w:t xml:space="preserve">health boards have </w:t>
      </w:r>
      <w:r>
        <w:t xml:space="preserve">also </w:t>
      </w:r>
      <w:r w:rsidR="00362B56">
        <w:t>emphasised that i</w:t>
      </w:r>
      <w:r w:rsidR="00EC6EE3">
        <w:t xml:space="preserve">rrespective of the health board boundary change, </w:t>
      </w:r>
      <w:r w:rsidR="00362B56">
        <w:t>they remain committed</w:t>
      </w:r>
      <w:r w:rsidR="00EC6EE3">
        <w:t xml:space="preserve"> to delivering safe, sustainable, high quality services as locally as possible for all patients.</w:t>
      </w:r>
    </w:p>
    <w:p w:rsidR="00560EDA" w:rsidRDefault="00560EDA" w:rsidP="009822F6">
      <w:pPr>
        <w:pStyle w:val="PlainText"/>
      </w:pPr>
    </w:p>
    <w:p w:rsidR="00D209CC" w:rsidRDefault="002F36C6" w:rsidP="009822F6">
      <w:pPr>
        <w:spacing w:after="20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</w:t>
      </w:r>
      <w:r w:rsidR="00D209CC">
        <w:rPr>
          <w:rFonts w:ascii="Arial" w:eastAsia="Calibri" w:hAnsi="Arial" w:cs="Arial"/>
          <w:sz w:val="24"/>
          <w:szCs w:val="24"/>
        </w:rPr>
        <w:t xml:space="preserve">have carefully considered the responses to the consultation and discussed the changes required to effect the proposals with the health boards and Bridgend CBC. It is now </w:t>
      </w:r>
      <w:r>
        <w:rPr>
          <w:rFonts w:ascii="Arial" w:eastAsia="Calibri" w:hAnsi="Arial" w:cs="Arial"/>
          <w:sz w:val="24"/>
          <w:szCs w:val="24"/>
        </w:rPr>
        <w:t xml:space="preserve">my </w:t>
      </w:r>
      <w:r w:rsidR="00D209CC">
        <w:rPr>
          <w:rFonts w:ascii="Arial" w:eastAsia="Calibri" w:hAnsi="Arial" w:cs="Arial"/>
          <w:sz w:val="24"/>
          <w:szCs w:val="24"/>
        </w:rPr>
        <w:t>clear view that the health board boundary should be changed in accordance with the proposal.</w:t>
      </w:r>
      <w:r w:rsidR="00D209CC" w:rsidRPr="00220FCA">
        <w:rPr>
          <w:rFonts w:ascii="Arial" w:eastAsia="Calibri" w:hAnsi="Arial" w:cs="Arial"/>
          <w:sz w:val="24"/>
          <w:szCs w:val="24"/>
        </w:rPr>
        <w:t xml:space="preserve"> </w:t>
      </w:r>
      <w:r w:rsidR="00D209C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="00D209CC">
        <w:rPr>
          <w:rFonts w:ascii="Arial" w:eastAsia="Calibri" w:hAnsi="Arial" w:cs="Arial"/>
          <w:sz w:val="24"/>
          <w:szCs w:val="24"/>
        </w:rPr>
        <w:t xml:space="preserve">consider that an expeditious timeline would prevent prolonged uncertainty for staff, patients and in the on-going development of key partnership arrangements. Therefore, </w:t>
      </w:r>
      <w:r>
        <w:rPr>
          <w:rFonts w:ascii="Arial" w:eastAsia="Calibri" w:hAnsi="Arial" w:cs="Arial"/>
          <w:sz w:val="24"/>
          <w:szCs w:val="24"/>
        </w:rPr>
        <w:t xml:space="preserve">my </w:t>
      </w:r>
      <w:r w:rsidR="00D209CC">
        <w:rPr>
          <w:rFonts w:ascii="Arial" w:eastAsia="Calibri" w:hAnsi="Arial" w:cs="Arial"/>
          <w:sz w:val="24"/>
          <w:szCs w:val="24"/>
        </w:rPr>
        <w:t xml:space="preserve">intention is for the boundary change to take effect from 1 April 2019.  </w:t>
      </w:r>
      <w:r w:rsidR="00D209CC" w:rsidRPr="00775973">
        <w:rPr>
          <w:rFonts w:ascii="Arial" w:eastAsia="Calibri" w:hAnsi="Arial" w:cs="Arial"/>
          <w:sz w:val="24"/>
          <w:szCs w:val="24"/>
        </w:rPr>
        <w:t xml:space="preserve">The Welsh Government will continue to work with the health boards and other partners </w:t>
      </w:r>
      <w:r w:rsidR="00D209CC" w:rsidRPr="0078184F">
        <w:rPr>
          <w:rFonts w:ascii="Arial" w:eastAsia="Calibri" w:hAnsi="Arial" w:cs="Arial"/>
          <w:sz w:val="24"/>
          <w:szCs w:val="24"/>
        </w:rPr>
        <w:t>as preparations for the boundary change are developed and the relevant legislation will be brought forward in due course.</w:t>
      </w:r>
      <w:r w:rsidR="00D209CC">
        <w:rPr>
          <w:rFonts w:ascii="Arial" w:eastAsia="Calibri" w:hAnsi="Arial" w:cs="Arial"/>
          <w:sz w:val="24"/>
          <w:szCs w:val="24"/>
        </w:rPr>
        <w:t xml:space="preserve">      </w:t>
      </w:r>
    </w:p>
    <w:p w:rsidR="00CB798D" w:rsidRPr="000A4910" w:rsidRDefault="002F36C6" w:rsidP="009822F6">
      <w:pPr>
        <w:pStyle w:val="PlainText"/>
        <w:rPr>
          <w:rFonts w:eastAsia="Calibri"/>
        </w:rPr>
      </w:pPr>
      <w:r>
        <w:rPr>
          <w:rFonts w:eastAsia="Calibri"/>
        </w:rPr>
        <w:t xml:space="preserve">I am </w:t>
      </w:r>
      <w:r w:rsidR="00CB798D">
        <w:t>grateful to all those who took the time to participate in the consultation exercise.</w:t>
      </w:r>
    </w:p>
    <w:p w:rsidR="00AB63FB" w:rsidRDefault="00AB63FB" w:rsidP="00371D20">
      <w:p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F05AA" w:rsidRDefault="003F05AA" w:rsidP="00A845A9"/>
    <w:sectPr w:rsidR="003F05AA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6C" w:rsidRDefault="0026396C">
      <w:r>
        <w:separator/>
      </w:r>
    </w:p>
  </w:endnote>
  <w:endnote w:type="continuationSeparator" w:id="0">
    <w:p w:rsidR="0026396C" w:rsidRDefault="0026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16" w:rsidRDefault="00A203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0316" w:rsidRDefault="00A2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16" w:rsidRDefault="00A203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2F6">
      <w:rPr>
        <w:rStyle w:val="PageNumber"/>
        <w:noProof/>
      </w:rPr>
      <w:t>2</w:t>
    </w:r>
    <w:r>
      <w:rPr>
        <w:rStyle w:val="PageNumber"/>
      </w:rPr>
      <w:fldChar w:fldCharType="end"/>
    </w:r>
  </w:p>
  <w:p w:rsidR="00A20316" w:rsidRDefault="00A2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16" w:rsidRPr="005D2A41" w:rsidRDefault="00A2031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822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A20316" w:rsidRPr="00A845A9" w:rsidRDefault="00A2031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6C" w:rsidRDefault="0026396C">
      <w:r>
        <w:separator/>
      </w:r>
    </w:p>
  </w:footnote>
  <w:footnote w:type="continuationSeparator" w:id="0">
    <w:p w:rsidR="0026396C" w:rsidRDefault="0026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16" w:rsidRDefault="0085002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316" w:rsidRDefault="00A20316" w:rsidP="005C764A">
    <w:pPr>
      <w:pStyle w:val="Header"/>
      <w:tabs>
        <w:tab w:val="clear" w:pos="4153"/>
        <w:tab w:val="clear" w:pos="8306"/>
        <w:tab w:val="left" w:pos="8445"/>
      </w:tabs>
    </w:pPr>
    <w:r>
      <w:tab/>
    </w:r>
  </w:p>
  <w:p w:rsidR="00A20316" w:rsidRDefault="00A20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9D"/>
    <w:multiLevelType w:val="multilevel"/>
    <w:tmpl w:val="A5C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1AA3"/>
    <w:multiLevelType w:val="hybridMultilevel"/>
    <w:tmpl w:val="E6E2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B45"/>
    <w:rsid w:val="0001317E"/>
    <w:rsid w:val="00021976"/>
    <w:rsid w:val="00023B69"/>
    <w:rsid w:val="00023D06"/>
    <w:rsid w:val="0002795A"/>
    <w:rsid w:val="00047E20"/>
    <w:rsid w:val="000516D9"/>
    <w:rsid w:val="000559DF"/>
    <w:rsid w:val="00070AB4"/>
    <w:rsid w:val="00082B81"/>
    <w:rsid w:val="00090C3D"/>
    <w:rsid w:val="000910F8"/>
    <w:rsid w:val="00097118"/>
    <w:rsid w:val="000A24B4"/>
    <w:rsid w:val="000A4910"/>
    <w:rsid w:val="000A6D3C"/>
    <w:rsid w:val="000C2112"/>
    <w:rsid w:val="000C2D99"/>
    <w:rsid w:val="000C3A52"/>
    <w:rsid w:val="000C3E10"/>
    <w:rsid w:val="000C53DB"/>
    <w:rsid w:val="000E310A"/>
    <w:rsid w:val="000F2BB9"/>
    <w:rsid w:val="000F46DD"/>
    <w:rsid w:val="000F4C0B"/>
    <w:rsid w:val="001007BC"/>
    <w:rsid w:val="0010405D"/>
    <w:rsid w:val="0011750A"/>
    <w:rsid w:val="001314FD"/>
    <w:rsid w:val="00134918"/>
    <w:rsid w:val="001460B1"/>
    <w:rsid w:val="0017102C"/>
    <w:rsid w:val="00180FF6"/>
    <w:rsid w:val="001A39E2"/>
    <w:rsid w:val="001A6AF1"/>
    <w:rsid w:val="001A6D8E"/>
    <w:rsid w:val="001B027C"/>
    <w:rsid w:val="001B288D"/>
    <w:rsid w:val="001B71A3"/>
    <w:rsid w:val="001C01F0"/>
    <w:rsid w:val="001C532F"/>
    <w:rsid w:val="001D571E"/>
    <w:rsid w:val="00207F6E"/>
    <w:rsid w:val="00214B25"/>
    <w:rsid w:val="0021702A"/>
    <w:rsid w:val="00220FCA"/>
    <w:rsid w:val="00222D83"/>
    <w:rsid w:val="00223E62"/>
    <w:rsid w:val="00225149"/>
    <w:rsid w:val="00250FF5"/>
    <w:rsid w:val="00253DA4"/>
    <w:rsid w:val="0026396C"/>
    <w:rsid w:val="0027144B"/>
    <w:rsid w:val="00274F08"/>
    <w:rsid w:val="00283A3E"/>
    <w:rsid w:val="002A0B1D"/>
    <w:rsid w:val="002A5310"/>
    <w:rsid w:val="002C57B6"/>
    <w:rsid w:val="002D61ED"/>
    <w:rsid w:val="002F0EB9"/>
    <w:rsid w:val="002F36C6"/>
    <w:rsid w:val="002F53A9"/>
    <w:rsid w:val="00314E36"/>
    <w:rsid w:val="00317417"/>
    <w:rsid w:val="003220C1"/>
    <w:rsid w:val="00327457"/>
    <w:rsid w:val="003526F2"/>
    <w:rsid w:val="00356D7B"/>
    <w:rsid w:val="00357893"/>
    <w:rsid w:val="00362B56"/>
    <w:rsid w:val="0036526C"/>
    <w:rsid w:val="003670C1"/>
    <w:rsid w:val="00370471"/>
    <w:rsid w:val="00371D20"/>
    <w:rsid w:val="00397CD1"/>
    <w:rsid w:val="003B127C"/>
    <w:rsid w:val="003B1503"/>
    <w:rsid w:val="003B3D64"/>
    <w:rsid w:val="003C5133"/>
    <w:rsid w:val="003D1B98"/>
    <w:rsid w:val="003D360B"/>
    <w:rsid w:val="003E525E"/>
    <w:rsid w:val="003F05AA"/>
    <w:rsid w:val="003F1119"/>
    <w:rsid w:val="003F6799"/>
    <w:rsid w:val="00403758"/>
    <w:rsid w:val="004100CE"/>
    <w:rsid w:val="00412673"/>
    <w:rsid w:val="00421FC8"/>
    <w:rsid w:val="0043031D"/>
    <w:rsid w:val="00432B3F"/>
    <w:rsid w:val="00443BA9"/>
    <w:rsid w:val="004567E7"/>
    <w:rsid w:val="00456D7B"/>
    <w:rsid w:val="0046757C"/>
    <w:rsid w:val="00475C48"/>
    <w:rsid w:val="00481DFA"/>
    <w:rsid w:val="004844BF"/>
    <w:rsid w:val="004A4380"/>
    <w:rsid w:val="004F2961"/>
    <w:rsid w:val="00511AD2"/>
    <w:rsid w:val="00517623"/>
    <w:rsid w:val="00557133"/>
    <w:rsid w:val="00560EDA"/>
    <w:rsid w:val="00560F1F"/>
    <w:rsid w:val="00574BB3"/>
    <w:rsid w:val="00575F96"/>
    <w:rsid w:val="00590195"/>
    <w:rsid w:val="005A021B"/>
    <w:rsid w:val="005A22E2"/>
    <w:rsid w:val="005B030B"/>
    <w:rsid w:val="005C5861"/>
    <w:rsid w:val="005C764A"/>
    <w:rsid w:val="005D2A41"/>
    <w:rsid w:val="005D6379"/>
    <w:rsid w:val="005D7663"/>
    <w:rsid w:val="00601613"/>
    <w:rsid w:val="0060650C"/>
    <w:rsid w:val="00635478"/>
    <w:rsid w:val="00636FD9"/>
    <w:rsid w:val="00646D4C"/>
    <w:rsid w:val="006474C8"/>
    <w:rsid w:val="00654C0A"/>
    <w:rsid w:val="006633C7"/>
    <w:rsid w:val="00663F04"/>
    <w:rsid w:val="00665793"/>
    <w:rsid w:val="00670227"/>
    <w:rsid w:val="006814BD"/>
    <w:rsid w:val="006868AF"/>
    <w:rsid w:val="0068698E"/>
    <w:rsid w:val="0069133F"/>
    <w:rsid w:val="006A4EE2"/>
    <w:rsid w:val="006B340E"/>
    <w:rsid w:val="006B461D"/>
    <w:rsid w:val="006D4FE0"/>
    <w:rsid w:val="006E0A2C"/>
    <w:rsid w:val="006E5B0B"/>
    <w:rsid w:val="00700895"/>
    <w:rsid w:val="00703993"/>
    <w:rsid w:val="00704D15"/>
    <w:rsid w:val="0071726A"/>
    <w:rsid w:val="0073380E"/>
    <w:rsid w:val="00743B79"/>
    <w:rsid w:val="007523BC"/>
    <w:rsid w:val="00752C48"/>
    <w:rsid w:val="0075497E"/>
    <w:rsid w:val="00756D96"/>
    <w:rsid w:val="00775973"/>
    <w:rsid w:val="007776BF"/>
    <w:rsid w:val="00781396"/>
    <w:rsid w:val="0078184F"/>
    <w:rsid w:val="007923B5"/>
    <w:rsid w:val="007A05FB"/>
    <w:rsid w:val="007A4698"/>
    <w:rsid w:val="007A7429"/>
    <w:rsid w:val="007A7B03"/>
    <w:rsid w:val="007B5260"/>
    <w:rsid w:val="007B5AB9"/>
    <w:rsid w:val="007C24E7"/>
    <w:rsid w:val="007D1402"/>
    <w:rsid w:val="007F5E64"/>
    <w:rsid w:val="00800FA0"/>
    <w:rsid w:val="008044DB"/>
    <w:rsid w:val="00812370"/>
    <w:rsid w:val="0082411A"/>
    <w:rsid w:val="00834851"/>
    <w:rsid w:val="00841628"/>
    <w:rsid w:val="00843022"/>
    <w:rsid w:val="008447F4"/>
    <w:rsid w:val="00846160"/>
    <w:rsid w:val="00846B17"/>
    <w:rsid w:val="0085002D"/>
    <w:rsid w:val="00851FB2"/>
    <w:rsid w:val="008630B9"/>
    <w:rsid w:val="00874AE4"/>
    <w:rsid w:val="00877BD2"/>
    <w:rsid w:val="008B7927"/>
    <w:rsid w:val="008C6B7B"/>
    <w:rsid w:val="008D1E0B"/>
    <w:rsid w:val="008F0CC6"/>
    <w:rsid w:val="008F789E"/>
    <w:rsid w:val="00905771"/>
    <w:rsid w:val="0093143D"/>
    <w:rsid w:val="00953A46"/>
    <w:rsid w:val="00967473"/>
    <w:rsid w:val="00970FAC"/>
    <w:rsid w:val="00973090"/>
    <w:rsid w:val="009822F6"/>
    <w:rsid w:val="00994AEF"/>
    <w:rsid w:val="00995EEC"/>
    <w:rsid w:val="009D26D8"/>
    <w:rsid w:val="009E4974"/>
    <w:rsid w:val="009E66F2"/>
    <w:rsid w:val="009F06C3"/>
    <w:rsid w:val="009F107C"/>
    <w:rsid w:val="00A007AA"/>
    <w:rsid w:val="00A1099C"/>
    <w:rsid w:val="00A1267A"/>
    <w:rsid w:val="00A15A5A"/>
    <w:rsid w:val="00A20316"/>
    <w:rsid w:val="00A204C9"/>
    <w:rsid w:val="00A225F6"/>
    <w:rsid w:val="00A23742"/>
    <w:rsid w:val="00A3247B"/>
    <w:rsid w:val="00A32502"/>
    <w:rsid w:val="00A64CE9"/>
    <w:rsid w:val="00A72CF3"/>
    <w:rsid w:val="00A751B8"/>
    <w:rsid w:val="00A82A45"/>
    <w:rsid w:val="00A845A9"/>
    <w:rsid w:val="00A86958"/>
    <w:rsid w:val="00A90A99"/>
    <w:rsid w:val="00AA1DFA"/>
    <w:rsid w:val="00AA5651"/>
    <w:rsid w:val="00AA5848"/>
    <w:rsid w:val="00AA7750"/>
    <w:rsid w:val="00AB042F"/>
    <w:rsid w:val="00AB4ADB"/>
    <w:rsid w:val="00AB63FB"/>
    <w:rsid w:val="00AC6454"/>
    <w:rsid w:val="00AD3833"/>
    <w:rsid w:val="00AD65F1"/>
    <w:rsid w:val="00AE064D"/>
    <w:rsid w:val="00AF056B"/>
    <w:rsid w:val="00B00902"/>
    <w:rsid w:val="00B044CA"/>
    <w:rsid w:val="00B049B1"/>
    <w:rsid w:val="00B165C0"/>
    <w:rsid w:val="00B239BA"/>
    <w:rsid w:val="00B35AD7"/>
    <w:rsid w:val="00B35EC9"/>
    <w:rsid w:val="00B44224"/>
    <w:rsid w:val="00B468BB"/>
    <w:rsid w:val="00B52A50"/>
    <w:rsid w:val="00B554D6"/>
    <w:rsid w:val="00B75A96"/>
    <w:rsid w:val="00B76550"/>
    <w:rsid w:val="00B81F17"/>
    <w:rsid w:val="00B95522"/>
    <w:rsid w:val="00BA3B9F"/>
    <w:rsid w:val="00BB502B"/>
    <w:rsid w:val="00BB536A"/>
    <w:rsid w:val="00BB54BD"/>
    <w:rsid w:val="00BB5EAC"/>
    <w:rsid w:val="00BD00BF"/>
    <w:rsid w:val="00BD50CF"/>
    <w:rsid w:val="00BE583C"/>
    <w:rsid w:val="00C007E2"/>
    <w:rsid w:val="00C11E1C"/>
    <w:rsid w:val="00C1225B"/>
    <w:rsid w:val="00C17621"/>
    <w:rsid w:val="00C22602"/>
    <w:rsid w:val="00C43B4A"/>
    <w:rsid w:val="00C4564A"/>
    <w:rsid w:val="00C54194"/>
    <w:rsid w:val="00C64FA5"/>
    <w:rsid w:val="00C84A12"/>
    <w:rsid w:val="00C87E47"/>
    <w:rsid w:val="00CB798D"/>
    <w:rsid w:val="00CC068E"/>
    <w:rsid w:val="00CD33A5"/>
    <w:rsid w:val="00CE587E"/>
    <w:rsid w:val="00CF018A"/>
    <w:rsid w:val="00CF3D00"/>
    <w:rsid w:val="00CF3DC5"/>
    <w:rsid w:val="00CF5DA8"/>
    <w:rsid w:val="00D017E2"/>
    <w:rsid w:val="00D11BDB"/>
    <w:rsid w:val="00D16D97"/>
    <w:rsid w:val="00D209CC"/>
    <w:rsid w:val="00D2716B"/>
    <w:rsid w:val="00D27F42"/>
    <w:rsid w:val="00D32C03"/>
    <w:rsid w:val="00D45847"/>
    <w:rsid w:val="00D74B6B"/>
    <w:rsid w:val="00D77F01"/>
    <w:rsid w:val="00D84713"/>
    <w:rsid w:val="00DA1017"/>
    <w:rsid w:val="00DA615B"/>
    <w:rsid w:val="00DB53EE"/>
    <w:rsid w:val="00DD4B82"/>
    <w:rsid w:val="00DD5646"/>
    <w:rsid w:val="00DF5499"/>
    <w:rsid w:val="00E1322F"/>
    <w:rsid w:val="00E1556F"/>
    <w:rsid w:val="00E159D0"/>
    <w:rsid w:val="00E17671"/>
    <w:rsid w:val="00E3419E"/>
    <w:rsid w:val="00E457F7"/>
    <w:rsid w:val="00E47B1A"/>
    <w:rsid w:val="00E631B1"/>
    <w:rsid w:val="00E65CA2"/>
    <w:rsid w:val="00E660D2"/>
    <w:rsid w:val="00E865B2"/>
    <w:rsid w:val="00E93B01"/>
    <w:rsid w:val="00EA5290"/>
    <w:rsid w:val="00EB248F"/>
    <w:rsid w:val="00EB5F93"/>
    <w:rsid w:val="00EC0568"/>
    <w:rsid w:val="00EC1B92"/>
    <w:rsid w:val="00EC6EE3"/>
    <w:rsid w:val="00ED2847"/>
    <w:rsid w:val="00EE721A"/>
    <w:rsid w:val="00EF6F69"/>
    <w:rsid w:val="00F01A5C"/>
    <w:rsid w:val="00F01F2E"/>
    <w:rsid w:val="00F0272E"/>
    <w:rsid w:val="00F11184"/>
    <w:rsid w:val="00F2438B"/>
    <w:rsid w:val="00F439C8"/>
    <w:rsid w:val="00F45A73"/>
    <w:rsid w:val="00F53567"/>
    <w:rsid w:val="00F60534"/>
    <w:rsid w:val="00F64133"/>
    <w:rsid w:val="00F81C33"/>
    <w:rsid w:val="00F95A02"/>
    <w:rsid w:val="00F97613"/>
    <w:rsid w:val="00FA706A"/>
    <w:rsid w:val="00FD3B3E"/>
    <w:rsid w:val="00FE774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60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71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44B"/>
    <w:rPr>
      <w:sz w:val="20"/>
    </w:rPr>
  </w:style>
  <w:style w:type="character" w:customStyle="1" w:styleId="CommentTextChar">
    <w:name w:val="Comment Text Char"/>
    <w:link w:val="CommentText"/>
    <w:rsid w:val="002714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44B"/>
    <w:rPr>
      <w:b/>
      <w:bCs/>
    </w:rPr>
  </w:style>
  <w:style w:type="character" w:customStyle="1" w:styleId="CommentSubjectChar">
    <w:name w:val="Comment Subject Char"/>
    <w:link w:val="CommentSubject"/>
    <w:rsid w:val="0027144B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6EE3"/>
    <w:rPr>
      <w:rFonts w:ascii="Arial" w:hAnsi="Arial" w:cs="Arial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EC6EE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60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71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44B"/>
    <w:rPr>
      <w:sz w:val="20"/>
    </w:rPr>
  </w:style>
  <w:style w:type="character" w:customStyle="1" w:styleId="CommentTextChar">
    <w:name w:val="Comment Text Char"/>
    <w:link w:val="CommentText"/>
    <w:rsid w:val="002714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44B"/>
    <w:rPr>
      <w:b/>
      <w:bCs/>
    </w:rPr>
  </w:style>
  <w:style w:type="character" w:customStyle="1" w:styleId="CommentSubjectChar">
    <w:name w:val="Comment Subject Char"/>
    <w:link w:val="CommentSubject"/>
    <w:rsid w:val="0027144B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6EE3"/>
    <w:rPr>
      <w:rFonts w:ascii="Arial" w:hAnsi="Arial" w:cs="Arial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EC6E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8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proposed-health-board-boundary-change-bridge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EE9DE26-506F-45DC-996D-CF16A7F3B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81363-986E-461D-96FF-454CFC3056BA}"/>
</file>

<file path=customXml/itemProps3.xml><?xml version="1.0" encoding="utf-8"?>
<ds:datastoreItem xmlns:ds="http://schemas.openxmlformats.org/officeDocument/2006/customXml" ds:itemID="{8A681982-8C69-4F2C-8D26-EA7BF9D43CFC}"/>
</file>

<file path=customXml/itemProps4.xml><?xml version="1.0" encoding="utf-8"?>
<ds:datastoreItem xmlns:ds="http://schemas.openxmlformats.org/officeDocument/2006/customXml" ds:itemID="{0420F566-745A-4DB5-AFBA-6465F918D9F1}"/>
</file>

<file path=docProps/app.xml><?xml version="1.0" encoding="utf-8"?>
<Properties xmlns="http://schemas.openxmlformats.org/officeDocument/2006/extended-properties" xmlns:vt="http://schemas.openxmlformats.org/officeDocument/2006/docPropsVTypes">
  <Template>D436E52A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4347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https://beta.gov.wales/proposed-health-board-boundary-change-bridgend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of consultation on Bridgend health board boundary change proposals</dc:title>
  <dc:creator>burnsc</dc:creator>
  <cp:lastModifiedBy>Oxenham, James (OFMCO - Cabinet Division)</cp:lastModifiedBy>
  <cp:revision>2</cp:revision>
  <cp:lastPrinted>2018-06-05T08:59:00Z</cp:lastPrinted>
  <dcterms:created xsi:type="dcterms:W3CDTF">2018-06-12T12:55:00Z</dcterms:created>
  <dcterms:modified xsi:type="dcterms:W3CDTF">2018-06-12T12:55:00Z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A22643040</vt:lpwstr>
  </property>
  <property fmtid="{D5CDD505-2E9C-101B-9397-08002B2CF9AE}" pid="4" name="Objective-Title">
    <vt:lpwstr>Written Statement - Outcome of Bridgend health board boundary proposals (English Document)</vt:lpwstr>
  </property>
  <property fmtid="{D5CDD505-2E9C-101B-9397-08002B2CF9AE}" pid="5" name="Objective-Comment">
    <vt:lpwstr/>
  </property>
  <property fmtid="{D5CDD505-2E9C-101B-9397-08002B2CF9AE}" pid="6" name="Objective-CreationStamp">
    <vt:filetime>2018-06-11T09:15:14Z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2018-06-12T12:20:21Z</vt:filetime>
  </property>
  <property fmtid="{D5CDD505-2E9C-101B-9397-08002B2CF9AE}" pid="10" name="Objective-ModificationStamp">
    <vt:filetime>2018-06-12T12:20:21Z</vt:filetime>
  </property>
  <property fmtid="{D5CDD505-2E9C-101B-9397-08002B2CF9AE}" pid="11" name="Objective-Owner">
    <vt:lpwstr>Thompson, Rhian (EPS - WSP)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Save:Local Government Democracy:LGFP - Local Govt (Wales) Bill 2017:Local Government (Wales)</vt:lpwstr>
  </property>
  <property fmtid="{D5CDD505-2E9C-101B-9397-08002B2CF9AE}" pid="13" name="Objective-Parent">
    <vt:lpwstr>Bridgend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