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282F" w14:textId="77777777" w:rsidR="00867556" w:rsidRDefault="00867556" w:rsidP="006B59B5">
      <w:pPr>
        <w:rPr>
          <w:rFonts w:ascii="Arial" w:hAnsi="Arial" w:cs="Arial"/>
          <w:b/>
        </w:rPr>
      </w:pPr>
    </w:p>
    <w:p w14:paraId="11745E9B" w14:textId="77777777" w:rsidR="00867556" w:rsidRDefault="00867556" w:rsidP="006B59B5">
      <w:pPr>
        <w:rPr>
          <w:rFonts w:ascii="Arial" w:hAnsi="Arial" w:cs="Arial"/>
          <w:b/>
        </w:rPr>
      </w:pPr>
    </w:p>
    <w:p w14:paraId="385E1762" w14:textId="05B7EB0B" w:rsidR="006E06B1" w:rsidRDefault="00CF23D5" w:rsidP="006B59B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6226C7" wp14:editId="7B1C3F5E">
            <wp:simplePos x="0" y="0"/>
            <wp:positionH relativeFrom="column">
              <wp:posOffset>4055110</wp:posOffset>
            </wp:positionH>
            <wp:positionV relativeFrom="paragraph">
              <wp:posOffset>-1069340</wp:posOffset>
            </wp:positionV>
            <wp:extent cx="1476375" cy="1400175"/>
            <wp:effectExtent l="0" t="0" r="0" b="0"/>
            <wp:wrapNone/>
            <wp:docPr id="2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3D17D" w14:textId="77777777" w:rsidR="006E06B1" w:rsidRDefault="006E06B1" w:rsidP="006B59B5">
      <w:pPr>
        <w:rPr>
          <w:rFonts w:ascii="Arial" w:hAnsi="Arial" w:cs="Arial"/>
          <w:b/>
        </w:rPr>
      </w:pPr>
    </w:p>
    <w:p w14:paraId="69785571" w14:textId="77777777" w:rsidR="006E06B1" w:rsidRDefault="006E06B1" w:rsidP="006B59B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3163F9" w14:paraId="67BFB7E9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4872B042" w14:textId="77777777" w:rsidR="003B0B54" w:rsidRPr="003163F9" w:rsidRDefault="003B0B54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72E0B681" w14:textId="77777777" w:rsidR="00270AA7" w:rsidRPr="003163F9" w:rsidRDefault="00270AA7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3163F9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31C66D99" w14:textId="77777777" w:rsidR="00270AA7" w:rsidRPr="003163F9" w:rsidRDefault="00270AA7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3163F9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24674E71" w14:textId="77777777" w:rsidR="00270AA7" w:rsidRPr="003163F9" w:rsidRDefault="00270AA7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3163F9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A38FFF2" w14:textId="77777777" w:rsidR="00270AA7" w:rsidRPr="003163F9" w:rsidRDefault="00270AA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0FF4D0C" w14:textId="77777777" w:rsidR="00270AA7" w:rsidRDefault="00270AA7" w:rsidP="00270AA7">
      <w:pPr>
        <w:rPr>
          <w:rFonts w:ascii="Arial" w:hAnsi="Arial" w:cs="Arial"/>
          <w:b/>
        </w:rPr>
      </w:pPr>
    </w:p>
    <w:p w14:paraId="1D3B9250" w14:textId="77777777" w:rsidR="003163F9" w:rsidRPr="003163F9" w:rsidRDefault="003163F9" w:rsidP="00270AA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371"/>
      </w:tblGrid>
      <w:tr w:rsidR="00270AA7" w:rsidRPr="003163F9" w14:paraId="607A4CB8" w14:textId="77777777" w:rsidTr="00270AA7">
        <w:tc>
          <w:tcPr>
            <w:tcW w:w="1383" w:type="dxa"/>
            <w:hideMark/>
          </w:tcPr>
          <w:p w14:paraId="1168CF72" w14:textId="77777777" w:rsidR="00270AA7" w:rsidRPr="003163F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163F9"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371" w:type="dxa"/>
            <w:vAlign w:val="center"/>
            <w:hideMark/>
          </w:tcPr>
          <w:p w14:paraId="7CEB0DB8" w14:textId="77777777" w:rsidR="00270AA7" w:rsidRPr="00CF23D5" w:rsidRDefault="00F75BD7" w:rsidP="00B53E49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r w:rsidRPr="00CF23D5">
              <w:rPr>
                <w:rFonts w:ascii="Arial" w:hAnsi="Arial"/>
                <w:b/>
                <w:bCs/>
              </w:rPr>
              <w:t>Non-</w:t>
            </w:r>
            <w:r w:rsidR="00B53E49" w:rsidRPr="00CF23D5">
              <w:rPr>
                <w:rFonts w:ascii="Arial" w:hAnsi="Arial"/>
                <w:b/>
                <w:bCs/>
              </w:rPr>
              <w:t>D</w:t>
            </w:r>
            <w:r w:rsidRPr="00CF23D5">
              <w:rPr>
                <w:rFonts w:ascii="Arial" w:hAnsi="Arial"/>
                <w:b/>
                <w:bCs/>
              </w:rPr>
              <w:t>omestic Rates Relief for Public Lavatories</w:t>
            </w:r>
          </w:p>
        </w:tc>
      </w:tr>
      <w:tr w:rsidR="00270AA7" w:rsidRPr="003163F9" w14:paraId="1F8CE9A9" w14:textId="77777777" w:rsidTr="00270AA7">
        <w:tc>
          <w:tcPr>
            <w:tcW w:w="1383" w:type="dxa"/>
            <w:hideMark/>
          </w:tcPr>
          <w:p w14:paraId="4EDE18DE" w14:textId="77777777" w:rsidR="00270AA7" w:rsidRPr="003163F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163F9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371" w:type="dxa"/>
            <w:vAlign w:val="center"/>
            <w:hideMark/>
          </w:tcPr>
          <w:p w14:paraId="396CD750" w14:textId="34C9059B" w:rsidR="00270AA7" w:rsidRPr="00CF23D5" w:rsidRDefault="00CF23D5" w:rsidP="006E697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F23D5">
              <w:rPr>
                <w:rFonts w:ascii="Arial" w:hAnsi="Arial" w:cs="Arial"/>
                <w:b/>
                <w:bCs/>
                <w:kern w:val="32"/>
              </w:rPr>
              <w:t>2</w:t>
            </w:r>
            <w:r w:rsidR="006E6971">
              <w:rPr>
                <w:rFonts w:ascii="Arial" w:hAnsi="Arial" w:cs="Arial"/>
                <w:b/>
                <w:bCs/>
                <w:kern w:val="32"/>
              </w:rPr>
              <w:t>6</w:t>
            </w:r>
            <w:bookmarkStart w:id="0" w:name="_GoBack"/>
            <w:bookmarkEnd w:id="0"/>
            <w:r w:rsidRPr="00CF23D5">
              <w:rPr>
                <w:rFonts w:ascii="Arial" w:hAnsi="Arial" w:cs="Arial"/>
                <w:b/>
                <w:bCs/>
                <w:kern w:val="32"/>
              </w:rPr>
              <w:t xml:space="preserve"> June</w:t>
            </w:r>
            <w:r w:rsidR="00270AA7" w:rsidRPr="00CF23D5">
              <w:rPr>
                <w:rFonts w:ascii="Arial" w:hAnsi="Arial" w:cs="Arial"/>
                <w:b/>
                <w:bCs/>
                <w:kern w:val="32"/>
              </w:rPr>
              <w:t xml:space="preserve"> 20</w:t>
            </w:r>
            <w:r w:rsidR="00F75BD7" w:rsidRPr="00CF23D5">
              <w:rPr>
                <w:rFonts w:ascii="Arial" w:hAnsi="Arial" w:cs="Arial"/>
                <w:b/>
                <w:bCs/>
                <w:kern w:val="32"/>
              </w:rPr>
              <w:t>19</w:t>
            </w:r>
          </w:p>
        </w:tc>
      </w:tr>
      <w:tr w:rsidR="00270AA7" w:rsidRPr="003163F9" w14:paraId="5B84F6E2" w14:textId="77777777" w:rsidTr="00270AA7">
        <w:tc>
          <w:tcPr>
            <w:tcW w:w="1383" w:type="dxa"/>
            <w:hideMark/>
          </w:tcPr>
          <w:p w14:paraId="7BECCAD0" w14:textId="77777777" w:rsidR="00270AA7" w:rsidRPr="003163F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163F9"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371" w:type="dxa"/>
            <w:vAlign w:val="center"/>
            <w:hideMark/>
          </w:tcPr>
          <w:p w14:paraId="462D8646" w14:textId="77777777" w:rsidR="00270AA7" w:rsidRPr="00CF23D5" w:rsidRDefault="00BF1A97" w:rsidP="00CF23D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F23D5">
              <w:rPr>
                <w:rFonts w:ascii="Arial" w:hAnsi="Arial" w:cs="Arial"/>
                <w:b/>
                <w:bCs/>
              </w:rPr>
              <w:t>Rebecca Evan</w:t>
            </w:r>
            <w:r w:rsidR="00F75BD7" w:rsidRPr="00CF23D5">
              <w:rPr>
                <w:rFonts w:ascii="Arial" w:hAnsi="Arial" w:cs="Arial"/>
                <w:b/>
                <w:bCs/>
              </w:rPr>
              <w:t>s</w:t>
            </w:r>
            <w:r w:rsidR="00CF23D5" w:rsidRPr="00CF23D5">
              <w:rPr>
                <w:rFonts w:ascii="Arial" w:hAnsi="Arial" w:cs="Arial"/>
                <w:b/>
                <w:bCs/>
              </w:rPr>
              <w:t xml:space="preserve">, </w:t>
            </w:r>
            <w:r w:rsidR="00F75BD7" w:rsidRPr="00CF23D5">
              <w:rPr>
                <w:rFonts w:ascii="Arial" w:hAnsi="Arial" w:cs="Arial"/>
                <w:b/>
                <w:bCs/>
              </w:rPr>
              <w:t>Minister for</w:t>
            </w:r>
            <w:r w:rsidR="00270AA7" w:rsidRPr="00CF23D5">
              <w:rPr>
                <w:rFonts w:ascii="Arial" w:hAnsi="Arial" w:cs="Arial"/>
                <w:b/>
                <w:bCs/>
              </w:rPr>
              <w:t xml:space="preserve"> Finance</w:t>
            </w:r>
            <w:r w:rsidR="00F75BD7" w:rsidRPr="00CF23D5">
              <w:rPr>
                <w:rFonts w:ascii="Arial" w:hAnsi="Arial" w:cs="Arial"/>
                <w:b/>
                <w:bCs/>
              </w:rPr>
              <w:t xml:space="preserve"> and Trefnydd</w:t>
            </w:r>
          </w:p>
        </w:tc>
      </w:tr>
    </w:tbl>
    <w:p w14:paraId="17001292" w14:textId="77777777" w:rsidR="00B52C1C" w:rsidRPr="003163F9" w:rsidRDefault="00B52C1C" w:rsidP="003F7DFD">
      <w:pPr>
        <w:jc w:val="both"/>
        <w:rPr>
          <w:rFonts w:ascii="Arial" w:hAnsi="Arial" w:cs="Arial"/>
        </w:rPr>
      </w:pPr>
    </w:p>
    <w:p w14:paraId="78D5360A" w14:textId="77777777" w:rsidR="00CB3765" w:rsidRPr="003163F9" w:rsidRDefault="00CB3765" w:rsidP="00CB3765">
      <w:pPr>
        <w:rPr>
          <w:rFonts w:ascii="Arial" w:hAnsi="Arial"/>
        </w:rPr>
      </w:pPr>
    </w:p>
    <w:p w14:paraId="26871705" w14:textId="77777777" w:rsidR="00CB3765" w:rsidRPr="003163F9" w:rsidRDefault="00CB3765" w:rsidP="00CB3765">
      <w:pPr>
        <w:rPr>
          <w:rFonts w:ascii="Arial" w:hAnsi="Arial"/>
        </w:rPr>
      </w:pPr>
      <w:r w:rsidRPr="003163F9">
        <w:rPr>
          <w:rFonts w:ascii="Arial" w:hAnsi="Arial"/>
        </w:rPr>
        <w:t>The Welsh Government recognise</w:t>
      </w:r>
      <w:r w:rsidR="00F25D09" w:rsidRPr="003163F9">
        <w:rPr>
          <w:rFonts w:ascii="Arial" w:hAnsi="Arial"/>
        </w:rPr>
        <w:t>s</w:t>
      </w:r>
      <w:r w:rsidRPr="003163F9">
        <w:rPr>
          <w:rFonts w:ascii="Arial" w:hAnsi="Arial"/>
        </w:rPr>
        <w:t xml:space="preserve"> </w:t>
      </w:r>
      <w:r w:rsidR="00F25D09" w:rsidRPr="003163F9">
        <w:rPr>
          <w:rFonts w:ascii="Arial" w:hAnsi="Arial"/>
        </w:rPr>
        <w:t xml:space="preserve">that </w:t>
      </w:r>
      <w:r w:rsidRPr="003163F9">
        <w:rPr>
          <w:rFonts w:ascii="Arial" w:hAnsi="Arial"/>
        </w:rPr>
        <w:t>the provision of lavatories for public use can affect the health, dignity and quality of people’s lives</w:t>
      </w:r>
      <w:r w:rsidR="00C23D49" w:rsidRPr="003163F9">
        <w:rPr>
          <w:rFonts w:ascii="Arial" w:hAnsi="Arial"/>
        </w:rPr>
        <w:t>.  S</w:t>
      </w:r>
      <w:r w:rsidR="00F25D09" w:rsidRPr="003163F9">
        <w:rPr>
          <w:rFonts w:ascii="Arial" w:hAnsi="Arial"/>
        </w:rPr>
        <w:t xml:space="preserve">uch facilities </w:t>
      </w:r>
      <w:r w:rsidRPr="003163F9">
        <w:rPr>
          <w:rFonts w:ascii="Arial" w:hAnsi="Arial"/>
        </w:rPr>
        <w:t xml:space="preserve">are valued by </w:t>
      </w:r>
      <w:r w:rsidR="00C23D49" w:rsidRPr="003163F9">
        <w:rPr>
          <w:rFonts w:ascii="Arial" w:hAnsi="Arial"/>
        </w:rPr>
        <w:t>local</w:t>
      </w:r>
      <w:r w:rsidRPr="003163F9">
        <w:rPr>
          <w:rFonts w:ascii="Arial" w:hAnsi="Arial"/>
        </w:rPr>
        <w:t xml:space="preserve"> residents and </w:t>
      </w:r>
      <w:r w:rsidR="00C23D49" w:rsidRPr="003163F9">
        <w:rPr>
          <w:rFonts w:ascii="Arial" w:hAnsi="Arial"/>
        </w:rPr>
        <w:t xml:space="preserve">by </w:t>
      </w:r>
      <w:r w:rsidRPr="003163F9">
        <w:rPr>
          <w:rFonts w:ascii="Arial" w:hAnsi="Arial"/>
        </w:rPr>
        <w:t xml:space="preserve">visitors to an area.  </w:t>
      </w:r>
      <w:r w:rsidR="00F25D09" w:rsidRPr="003163F9">
        <w:rPr>
          <w:rFonts w:ascii="Arial" w:hAnsi="Arial"/>
        </w:rPr>
        <w:t xml:space="preserve">We also </w:t>
      </w:r>
      <w:r w:rsidRPr="003163F9">
        <w:rPr>
          <w:rFonts w:ascii="Arial" w:hAnsi="Arial"/>
        </w:rPr>
        <w:t>recognise that</w:t>
      </w:r>
      <w:r w:rsidR="00F25D09" w:rsidRPr="003163F9">
        <w:rPr>
          <w:rFonts w:ascii="Arial" w:hAnsi="Arial"/>
        </w:rPr>
        <w:t xml:space="preserve"> </w:t>
      </w:r>
      <w:r w:rsidRPr="003163F9">
        <w:rPr>
          <w:rFonts w:ascii="Arial" w:hAnsi="Arial"/>
        </w:rPr>
        <w:t>local authority provision of public lavatories has declined</w:t>
      </w:r>
      <w:r w:rsidR="00F25D09" w:rsidRPr="003163F9">
        <w:rPr>
          <w:rFonts w:ascii="Arial" w:hAnsi="Arial"/>
        </w:rPr>
        <w:t xml:space="preserve"> in recent years</w:t>
      </w:r>
      <w:r w:rsidRPr="003163F9">
        <w:rPr>
          <w:rFonts w:ascii="Arial" w:hAnsi="Arial"/>
        </w:rPr>
        <w:t>.</w:t>
      </w:r>
    </w:p>
    <w:p w14:paraId="278AD82F" w14:textId="77777777" w:rsidR="00CB3765" w:rsidRPr="003163F9" w:rsidRDefault="00CB3765" w:rsidP="00CB3765">
      <w:pPr>
        <w:rPr>
          <w:rFonts w:ascii="Arial" w:hAnsi="Arial"/>
        </w:rPr>
      </w:pPr>
    </w:p>
    <w:p w14:paraId="149453DA" w14:textId="77777777" w:rsidR="00CB3765" w:rsidRPr="003163F9" w:rsidRDefault="00CB3765" w:rsidP="00CB3765">
      <w:pPr>
        <w:rPr>
          <w:rFonts w:ascii="Arial" w:hAnsi="Arial"/>
        </w:rPr>
      </w:pPr>
      <w:r w:rsidRPr="003163F9">
        <w:rPr>
          <w:rFonts w:ascii="Arial" w:hAnsi="Arial"/>
        </w:rPr>
        <w:t xml:space="preserve">Today, I am announcing the introduction of provisions to assist local authorities, and other providers, in keeping </w:t>
      </w:r>
      <w:r w:rsidR="00F25D09" w:rsidRPr="003163F9">
        <w:rPr>
          <w:rFonts w:ascii="Arial" w:hAnsi="Arial"/>
        </w:rPr>
        <w:t>standalone</w:t>
      </w:r>
      <w:r w:rsidRPr="003163F9">
        <w:rPr>
          <w:rFonts w:ascii="Arial" w:hAnsi="Arial"/>
        </w:rPr>
        <w:t xml:space="preserve"> public lavatories open without passing on the costs to local taxpayers. </w:t>
      </w:r>
    </w:p>
    <w:p w14:paraId="19617E55" w14:textId="77777777" w:rsidR="00CB3765" w:rsidRPr="003163F9" w:rsidRDefault="00CB3765" w:rsidP="00CB3765">
      <w:pPr>
        <w:rPr>
          <w:rFonts w:ascii="Arial" w:hAnsi="Arial"/>
        </w:rPr>
      </w:pPr>
    </w:p>
    <w:p w14:paraId="4C3835D4" w14:textId="77777777" w:rsidR="00952290" w:rsidRPr="003163F9" w:rsidRDefault="00C23D49" w:rsidP="00CB3765">
      <w:pPr>
        <w:rPr>
          <w:rFonts w:ascii="Arial" w:hAnsi="Arial"/>
        </w:rPr>
      </w:pPr>
      <w:r w:rsidRPr="003163F9">
        <w:rPr>
          <w:rFonts w:ascii="Arial" w:hAnsi="Arial" w:cs="Arial"/>
        </w:rPr>
        <w:t xml:space="preserve">The Non-Domestic Rating (Public Lavatories) Bill </w:t>
      </w:r>
      <w:r w:rsidR="0019094D" w:rsidRPr="003163F9">
        <w:rPr>
          <w:rFonts w:ascii="Arial" w:hAnsi="Arial" w:cs="Arial"/>
        </w:rPr>
        <w:t>was</w:t>
      </w:r>
      <w:r w:rsidRPr="003163F9">
        <w:rPr>
          <w:rFonts w:ascii="Arial" w:hAnsi="Arial" w:cs="Arial"/>
        </w:rPr>
        <w:t xml:space="preserve"> introduced in Parliament </w:t>
      </w:r>
      <w:r w:rsidR="0019094D" w:rsidRPr="003163F9">
        <w:rPr>
          <w:rFonts w:ascii="Arial" w:hAnsi="Arial" w:cs="Arial"/>
        </w:rPr>
        <w:t>on 18 June 2019</w:t>
      </w:r>
      <w:r w:rsidRPr="003163F9">
        <w:rPr>
          <w:rFonts w:ascii="Arial" w:hAnsi="Arial" w:cs="Arial"/>
        </w:rPr>
        <w:t>.  We are pleased to have secured provisions for Wales in this Bill so that, f</w:t>
      </w:r>
      <w:r w:rsidR="00CB3765" w:rsidRPr="003163F9">
        <w:rPr>
          <w:rFonts w:ascii="Arial" w:hAnsi="Arial" w:cs="Arial"/>
        </w:rPr>
        <w:t xml:space="preserve">rom 1 April 2020, standalone public lavatories will have their rates </w:t>
      </w:r>
      <w:r w:rsidRPr="003163F9">
        <w:rPr>
          <w:rFonts w:ascii="Arial" w:hAnsi="Arial" w:cs="Arial"/>
        </w:rPr>
        <w:t>bills</w:t>
      </w:r>
      <w:r w:rsidR="00CB3765" w:rsidRPr="003163F9">
        <w:rPr>
          <w:rFonts w:ascii="Arial" w:hAnsi="Arial" w:cs="Arial"/>
        </w:rPr>
        <w:t xml:space="preserve"> reduced to </w:t>
      </w:r>
      <w:r w:rsidRPr="003163F9">
        <w:rPr>
          <w:rFonts w:ascii="Arial" w:hAnsi="Arial" w:cs="Arial"/>
        </w:rPr>
        <w:t>zero</w:t>
      </w:r>
      <w:r w:rsidR="00CB3765" w:rsidRPr="003163F9">
        <w:rPr>
          <w:rFonts w:ascii="Arial" w:hAnsi="Arial" w:cs="Arial"/>
        </w:rPr>
        <w:t xml:space="preserve">. </w:t>
      </w:r>
      <w:r w:rsidRPr="003163F9">
        <w:rPr>
          <w:rFonts w:ascii="Arial" w:hAnsi="Arial" w:cs="Arial"/>
        </w:rPr>
        <w:t xml:space="preserve"> </w:t>
      </w:r>
      <w:r w:rsidR="00CB3765" w:rsidRPr="003163F9">
        <w:rPr>
          <w:rFonts w:ascii="Arial" w:hAnsi="Arial"/>
        </w:rPr>
        <w:t xml:space="preserve">The provisions </w:t>
      </w:r>
      <w:r w:rsidR="00202077" w:rsidRPr="003163F9">
        <w:rPr>
          <w:rFonts w:ascii="Arial" w:hAnsi="Arial"/>
        </w:rPr>
        <w:t xml:space="preserve">will apply to </w:t>
      </w:r>
      <w:r w:rsidR="00CB3765" w:rsidRPr="003163F9">
        <w:rPr>
          <w:rFonts w:ascii="Arial" w:hAnsi="Arial"/>
        </w:rPr>
        <w:t>all standalone lavatories which are made available for public use, whether they are owned or operated by public</w:t>
      </w:r>
      <w:r w:rsidR="00B53E49" w:rsidRPr="003163F9">
        <w:rPr>
          <w:rFonts w:ascii="Arial" w:hAnsi="Arial"/>
        </w:rPr>
        <w:t xml:space="preserve">, </w:t>
      </w:r>
      <w:r w:rsidR="00CB3765" w:rsidRPr="003163F9">
        <w:rPr>
          <w:rFonts w:ascii="Arial" w:hAnsi="Arial"/>
        </w:rPr>
        <w:t xml:space="preserve">private </w:t>
      </w:r>
      <w:r w:rsidR="00B53E49" w:rsidRPr="003163F9">
        <w:rPr>
          <w:rFonts w:ascii="Arial" w:hAnsi="Arial"/>
        </w:rPr>
        <w:t xml:space="preserve">or charitable </w:t>
      </w:r>
      <w:r w:rsidR="00CB3765" w:rsidRPr="003163F9">
        <w:rPr>
          <w:rFonts w:ascii="Arial" w:hAnsi="Arial"/>
        </w:rPr>
        <w:t xml:space="preserve">bodies.  </w:t>
      </w:r>
    </w:p>
    <w:p w14:paraId="2375F3A3" w14:textId="77777777" w:rsidR="00952290" w:rsidRPr="003163F9" w:rsidRDefault="00952290" w:rsidP="00CB3765">
      <w:pPr>
        <w:rPr>
          <w:rFonts w:ascii="Arial" w:hAnsi="Arial" w:cs="Arial"/>
        </w:rPr>
      </w:pPr>
    </w:p>
    <w:p w14:paraId="7F108416" w14:textId="77777777" w:rsidR="00CB3765" w:rsidRDefault="00952290" w:rsidP="00CB3765">
      <w:pPr>
        <w:rPr>
          <w:rFonts w:ascii="Arial" w:hAnsi="Arial"/>
        </w:rPr>
      </w:pPr>
      <w:r w:rsidRPr="003163F9">
        <w:rPr>
          <w:rFonts w:ascii="Arial" w:hAnsi="Arial" w:cs="Arial"/>
        </w:rPr>
        <w:t xml:space="preserve">This will reduce the costs for local authorities and other providers, helping them to maintain public lavatories in their communities.  </w:t>
      </w:r>
      <w:r w:rsidR="00CB3765" w:rsidRPr="003163F9">
        <w:rPr>
          <w:rFonts w:ascii="Arial" w:hAnsi="Arial"/>
        </w:rPr>
        <w:t xml:space="preserve">This </w:t>
      </w:r>
      <w:r w:rsidR="00B53E49" w:rsidRPr="003163F9">
        <w:rPr>
          <w:rFonts w:ascii="Arial" w:hAnsi="Arial"/>
        </w:rPr>
        <w:t xml:space="preserve">move </w:t>
      </w:r>
      <w:r w:rsidR="00CB3765" w:rsidRPr="003163F9">
        <w:rPr>
          <w:rFonts w:ascii="Arial" w:hAnsi="Arial"/>
        </w:rPr>
        <w:t xml:space="preserve">illustrates our commitment to maintaining </w:t>
      </w:r>
      <w:r w:rsidR="00B53E49" w:rsidRPr="003163F9">
        <w:rPr>
          <w:rFonts w:ascii="Arial" w:hAnsi="Arial"/>
        </w:rPr>
        <w:t xml:space="preserve">these important </w:t>
      </w:r>
      <w:r w:rsidR="00CB3765" w:rsidRPr="003163F9">
        <w:rPr>
          <w:rFonts w:ascii="Arial" w:hAnsi="Arial"/>
        </w:rPr>
        <w:t xml:space="preserve">local services.  </w:t>
      </w:r>
    </w:p>
    <w:p w14:paraId="37A831F5" w14:textId="77777777" w:rsidR="003163F9" w:rsidRDefault="003163F9" w:rsidP="00CB3765">
      <w:pPr>
        <w:rPr>
          <w:rFonts w:ascii="Arial" w:hAnsi="Arial"/>
        </w:rPr>
      </w:pPr>
    </w:p>
    <w:p w14:paraId="4A91687C" w14:textId="77777777" w:rsidR="003F7DFD" w:rsidRPr="00F67A0B" w:rsidRDefault="003163F9" w:rsidP="00304CBB">
      <w:pPr>
        <w:rPr>
          <w:rFonts w:ascii="Arial" w:hAnsi="Arial"/>
        </w:rPr>
      </w:pPr>
      <w:r w:rsidRPr="00F67A0B">
        <w:rPr>
          <w:rFonts w:ascii="Arial" w:hAnsi="Arial"/>
        </w:rPr>
        <w:t xml:space="preserve">I will be promoting the approval of these provisions in the Assembly </w:t>
      </w:r>
      <w:r w:rsidR="00C3089A" w:rsidRPr="00F67A0B">
        <w:rPr>
          <w:rFonts w:ascii="Arial" w:hAnsi="Arial"/>
        </w:rPr>
        <w:t xml:space="preserve">on </w:t>
      </w:r>
      <w:r w:rsidR="00C3089A" w:rsidRPr="00C01011">
        <w:rPr>
          <w:rFonts w:ascii="Arial" w:hAnsi="Arial"/>
        </w:rPr>
        <w:t>16 July</w:t>
      </w:r>
      <w:r w:rsidRPr="00C01011">
        <w:rPr>
          <w:rFonts w:ascii="Arial" w:hAnsi="Arial"/>
        </w:rPr>
        <w:t>.</w:t>
      </w:r>
    </w:p>
    <w:sectPr w:rsidR="003F7DFD" w:rsidRPr="00F67A0B" w:rsidSect="003163F9">
      <w:footerReference w:type="default" r:id="rId9"/>
      <w:pgSz w:w="11906" w:h="16838" w:code="9"/>
      <w:pgMar w:top="1701" w:right="1559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CD82" w14:textId="77777777" w:rsidR="008D4701" w:rsidRDefault="008D4701" w:rsidP="00304CBB">
      <w:r>
        <w:separator/>
      </w:r>
    </w:p>
  </w:endnote>
  <w:endnote w:type="continuationSeparator" w:id="0">
    <w:p w14:paraId="692AF9FB" w14:textId="77777777" w:rsidR="008D4701" w:rsidRDefault="008D4701" w:rsidP="00304CBB">
      <w:r>
        <w:continuationSeparator/>
      </w:r>
    </w:p>
  </w:endnote>
  <w:endnote w:type="continuationNotice" w:id="1">
    <w:p w14:paraId="13A14EAA" w14:textId="77777777" w:rsidR="008D4701" w:rsidRDefault="008D4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2432" w14:textId="663FDB39" w:rsidR="00304CBB" w:rsidRPr="00304CBB" w:rsidRDefault="00304CBB">
    <w:pPr>
      <w:pStyle w:val="Footer"/>
      <w:jc w:val="center"/>
      <w:rPr>
        <w:rFonts w:ascii="Arial" w:hAnsi="Arial" w:cs="Arial"/>
      </w:rPr>
    </w:pPr>
    <w:r w:rsidRPr="00304CBB">
      <w:rPr>
        <w:rFonts w:ascii="Arial" w:hAnsi="Arial" w:cs="Arial"/>
      </w:rPr>
      <w:fldChar w:fldCharType="begin"/>
    </w:r>
    <w:r w:rsidRPr="00304CBB">
      <w:rPr>
        <w:rFonts w:ascii="Arial" w:hAnsi="Arial" w:cs="Arial"/>
      </w:rPr>
      <w:instrText xml:space="preserve"> PAGE   \* MERGEFORMAT </w:instrText>
    </w:r>
    <w:r w:rsidRPr="00304CBB">
      <w:rPr>
        <w:rFonts w:ascii="Arial" w:hAnsi="Arial" w:cs="Arial"/>
      </w:rPr>
      <w:fldChar w:fldCharType="separate"/>
    </w:r>
    <w:r w:rsidR="006E6971">
      <w:rPr>
        <w:rFonts w:ascii="Arial" w:hAnsi="Arial" w:cs="Arial"/>
        <w:noProof/>
      </w:rPr>
      <w:t>1</w:t>
    </w:r>
    <w:r w:rsidRPr="00304CBB">
      <w:rPr>
        <w:rFonts w:ascii="Arial" w:hAnsi="Arial" w:cs="Arial"/>
        <w:noProof/>
      </w:rPr>
      <w:fldChar w:fldCharType="end"/>
    </w:r>
  </w:p>
  <w:p w14:paraId="19F18003" w14:textId="77777777" w:rsidR="00304CBB" w:rsidRDefault="0030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4342" w14:textId="77777777" w:rsidR="008D4701" w:rsidRDefault="008D4701" w:rsidP="00304CBB">
      <w:r>
        <w:separator/>
      </w:r>
    </w:p>
  </w:footnote>
  <w:footnote w:type="continuationSeparator" w:id="0">
    <w:p w14:paraId="20955B2F" w14:textId="77777777" w:rsidR="008D4701" w:rsidRDefault="008D4701" w:rsidP="00304CBB">
      <w:r>
        <w:continuationSeparator/>
      </w:r>
    </w:p>
  </w:footnote>
  <w:footnote w:type="continuationNotice" w:id="1">
    <w:p w14:paraId="21D7FF26" w14:textId="77777777" w:rsidR="008D4701" w:rsidRDefault="008D4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0"/>
    <w:rsid w:val="00014BCF"/>
    <w:rsid w:val="00037AD9"/>
    <w:rsid w:val="00041BDE"/>
    <w:rsid w:val="00046D28"/>
    <w:rsid w:val="000746D6"/>
    <w:rsid w:val="000A09F8"/>
    <w:rsid w:val="000A591F"/>
    <w:rsid w:val="000D1B3A"/>
    <w:rsid w:val="000D679A"/>
    <w:rsid w:val="000F6EB2"/>
    <w:rsid w:val="000F7795"/>
    <w:rsid w:val="001116D0"/>
    <w:rsid w:val="00122897"/>
    <w:rsid w:val="0012471A"/>
    <w:rsid w:val="001900C4"/>
    <w:rsid w:val="0019094D"/>
    <w:rsid w:val="001929A1"/>
    <w:rsid w:val="001C5D11"/>
    <w:rsid w:val="001E0208"/>
    <w:rsid w:val="001E12BF"/>
    <w:rsid w:val="00202077"/>
    <w:rsid w:val="00230784"/>
    <w:rsid w:val="0025041D"/>
    <w:rsid w:val="002506FA"/>
    <w:rsid w:val="00262B03"/>
    <w:rsid w:val="00270AA7"/>
    <w:rsid w:val="0027299C"/>
    <w:rsid w:val="002844FD"/>
    <w:rsid w:val="00293B50"/>
    <w:rsid w:val="002A009F"/>
    <w:rsid w:val="002B2923"/>
    <w:rsid w:val="002E5DC7"/>
    <w:rsid w:val="00304CBB"/>
    <w:rsid w:val="003163F9"/>
    <w:rsid w:val="00326CB5"/>
    <w:rsid w:val="00346E35"/>
    <w:rsid w:val="00365790"/>
    <w:rsid w:val="0036655B"/>
    <w:rsid w:val="00371E93"/>
    <w:rsid w:val="00380B56"/>
    <w:rsid w:val="003B0B54"/>
    <w:rsid w:val="003E4076"/>
    <w:rsid w:val="003F1F79"/>
    <w:rsid w:val="003F7DFD"/>
    <w:rsid w:val="004103DF"/>
    <w:rsid w:val="00440E61"/>
    <w:rsid w:val="004475DC"/>
    <w:rsid w:val="00483166"/>
    <w:rsid w:val="004D0302"/>
    <w:rsid w:val="004D45C0"/>
    <w:rsid w:val="004E27B9"/>
    <w:rsid w:val="00501EE0"/>
    <w:rsid w:val="005233C7"/>
    <w:rsid w:val="0054266B"/>
    <w:rsid w:val="00547F7F"/>
    <w:rsid w:val="00553E26"/>
    <w:rsid w:val="00582197"/>
    <w:rsid w:val="0059219B"/>
    <w:rsid w:val="005B29DA"/>
    <w:rsid w:val="005C1283"/>
    <w:rsid w:val="005C53A8"/>
    <w:rsid w:val="005C75AE"/>
    <w:rsid w:val="005E7AAC"/>
    <w:rsid w:val="005F25A3"/>
    <w:rsid w:val="00603E47"/>
    <w:rsid w:val="0065362C"/>
    <w:rsid w:val="006602A7"/>
    <w:rsid w:val="00661A89"/>
    <w:rsid w:val="00685BA7"/>
    <w:rsid w:val="00686E3B"/>
    <w:rsid w:val="006878A7"/>
    <w:rsid w:val="0069399B"/>
    <w:rsid w:val="0069522F"/>
    <w:rsid w:val="006B59B5"/>
    <w:rsid w:val="006E06B1"/>
    <w:rsid w:val="006E6971"/>
    <w:rsid w:val="006F4CE2"/>
    <w:rsid w:val="00736F79"/>
    <w:rsid w:val="00737B44"/>
    <w:rsid w:val="007420A7"/>
    <w:rsid w:val="00746762"/>
    <w:rsid w:val="00756CA3"/>
    <w:rsid w:val="00766ABE"/>
    <w:rsid w:val="00783C71"/>
    <w:rsid w:val="00787163"/>
    <w:rsid w:val="00792698"/>
    <w:rsid w:val="00793908"/>
    <w:rsid w:val="007A3CD0"/>
    <w:rsid w:val="007C2594"/>
    <w:rsid w:val="007C4FE8"/>
    <w:rsid w:val="00806059"/>
    <w:rsid w:val="0081528C"/>
    <w:rsid w:val="008273BC"/>
    <w:rsid w:val="0083765A"/>
    <w:rsid w:val="0084247E"/>
    <w:rsid w:val="00864CED"/>
    <w:rsid w:val="00867556"/>
    <w:rsid w:val="00871F94"/>
    <w:rsid w:val="008A5B99"/>
    <w:rsid w:val="008D01CB"/>
    <w:rsid w:val="008D0EDA"/>
    <w:rsid w:val="008D4701"/>
    <w:rsid w:val="00917D44"/>
    <w:rsid w:val="00952290"/>
    <w:rsid w:val="0096286A"/>
    <w:rsid w:val="00966FF2"/>
    <w:rsid w:val="009719F3"/>
    <w:rsid w:val="00974DCC"/>
    <w:rsid w:val="009772B5"/>
    <w:rsid w:val="00991552"/>
    <w:rsid w:val="00991843"/>
    <w:rsid w:val="009923AF"/>
    <w:rsid w:val="009B3E06"/>
    <w:rsid w:val="009B7852"/>
    <w:rsid w:val="009B7E29"/>
    <w:rsid w:val="009C2EC5"/>
    <w:rsid w:val="009E796A"/>
    <w:rsid w:val="009F2D72"/>
    <w:rsid w:val="009F6AB8"/>
    <w:rsid w:val="00A57AF1"/>
    <w:rsid w:val="00A60CE9"/>
    <w:rsid w:val="00A61813"/>
    <w:rsid w:val="00A65E38"/>
    <w:rsid w:val="00A82D37"/>
    <w:rsid w:val="00A83BB4"/>
    <w:rsid w:val="00A85545"/>
    <w:rsid w:val="00A9303D"/>
    <w:rsid w:val="00A95141"/>
    <w:rsid w:val="00AA0DFC"/>
    <w:rsid w:val="00AA7D57"/>
    <w:rsid w:val="00AC5974"/>
    <w:rsid w:val="00AE772C"/>
    <w:rsid w:val="00B123AB"/>
    <w:rsid w:val="00B170E8"/>
    <w:rsid w:val="00B408C1"/>
    <w:rsid w:val="00B426B7"/>
    <w:rsid w:val="00B52C1C"/>
    <w:rsid w:val="00B53E49"/>
    <w:rsid w:val="00B60832"/>
    <w:rsid w:val="00B927B0"/>
    <w:rsid w:val="00B963AD"/>
    <w:rsid w:val="00BA148B"/>
    <w:rsid w:val="00BA605C"/>
    <w:rsid w:val="00BC3030"/>
    <w:rsid w:val="00BD4C18"/>
    <w:rsid w:val="00BE0ACC"/>
    <w:rsid w:val="00BE72F3"/>
    <w:rsid w:val="00BF1A97"/>
    <w:rsid w:val="00C01011"/>
    <w:rsid w:val="00C02788"/>
    <w:rsid w:val="00C23D49"/>
    <w:rsid w:val="00C3089A"/>
    <w:rsid w:val="00C4378D"/>
    <w:rsid w:val="00C57C94"/>
    <w:rsid w:val="00C96C57"/>
    <w:rsid w:val="00C96D42"/>
    <w:rsid w:val="00CB0F6E"/>
    <w:rsid w:val="00CB3765"/>
    <w:rsid w:val="00CD291C"/>
    <w:rsid w:val="00CD5824"/>
    <w:rsid w:val="00CF0BF9"/>
    <w:rsid w:val="00CF23D5"/>
    <w:rsid w:val="00CF7E72"/>
    <w:rsid w:val="00D31330"/>
    <w:rsid w:val="00D347DF"/>
    <w:rsid w:val="00D443DF"/>
    <w:rsid w:val="00D64C33"/>
    <w:rsid w:val="00D85FED"/>
    <w:rsid w:val="00DB7594"/>
    <w:rsid w:val="00DC50A8"/>
    <w:rsid w:val="00DD04AF"/>
    <w:rsid w:val="00DD6420"/>
    <w:rsid w:val="00DE0206"/>
    <w:rsid w:val="00DE40C1"/>
    <w:rsid w:val="00E30C3C"/>
    <w:rsid w:val="00E34E70"/>
    <w:rsid w:val="00E45E6F"/>
    <w:rsid w:val="00E55752"/>
    <w:rsid w:val="00E90FC7"/>
    <w:rsid w:val="00EB1BE8"/>
    <w:rsid w:val="00EC572F"/>
    <w:rsid w:val="00F0706D"/>
    <w:rsid w:val="00F249C5"/>
    <w:rsid w:val="00F25D09"/>
    <w:rsid w:val="00F26587"/>
    <w:rsid w:val="00F4034A"/>
    <w:rsid w:val="00F67A0B"/>
    <w:rsid w:val="00F75BD7"/>
    <w:rsid w:val="00FA154C"/>
    <w:rsid w:val="00FB404A"/>
    <w:rsid w:val="00FC533A"/>
    <w:rsid w:val="00FD4175"/>
    <w:rsid w:val="00FD514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28209"/>
  <w15:chartTrackingRefBased/>
  <w15:docId w15:val="{32DBA7CF-B1BC-4C8C-A285-5C6A26B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link w:val="Heading1"/>
    <w:rsid w:val="00270AA7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nhideWhenUsed/>
    <w:rsid w:val="00304C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4C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C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4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A26548191</value>
    </field>
    <field name="Objective-Title">
      <value order="0">MA-L-RE-0487-19 - Provisions in UK Government Bill Public Lavatories Rates Relief - LCM - Doc 4 Written Statement</value>
    </field>
    <field name="Objective-Description">
      <value order="0"/>
    </field>
    <field name="Objective-CreationStamp">
      <value order="0">2019-06-14T08:04:41Z</value>
    </field>
    <field name="Objective-IsApproved">
      <value order="0">false</value>
    </field>
    <field name="Objective-IsPublished">
      <value order="0">true</value>
    </field>
    <field name="Objective-DatePublished">
      <value order="0">2019-06-18T07:37:50Z</value>
    </field>
    <field name="Objective-ModificationStamp">
      <value order="0">2019-06-18T07:37:50Z</value>
    </field>
    <field name="Objective-Owner">
      <value order="0">Harding, Alexander (EPS - Focus)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Legislation - Local Government Department - 2019:MA-L-RE-0487-19 Provisions in UK Government Bill Public Lavatories Rates Relief - LCM</value>
    </field>
    <field name="Objective-Parent">
      <value order="0">MA-L-RE-0487-19 Provisions in UK Government Bill Public Lavatories Rates Relief - LCM</value>
    </field>
    <field name="Objective-State">
      <value order="0">Published</value>
    </field>
    <field name="Objective-VersionId">
      <value order="0">vA52823632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qA1374683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92616AA-EDF6-4BBF-BB69-D842D89E36F8}"/>
</file>

<file path=customXml/itemProps3.xml><?xml version="1.0" encoding="utf-8"?>
<ds:datastoreItem xmlns:ds="http://schemas.openxmlformats.org/officeDocument/2006/customXml" ds:itemID="{F875529E-8307-410B-9234-49B1666211A7}"/>
</file>

<file path=customXml/itemProps4.xml><?xml version="1.0" encoding="utf-8"?>
<ds:datastoreItem xmlns:ds="http://schemas.openxmlformats.org/officeDocument/2006/customXml" ds:itemID="{1C330D05-947E-4FFB-AA3A-92BAAAA5B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Non-Domestic Rates Relief for Public Lavatories</dc:title>
  <dc:subject/>
  <dc:creator>bryantp</dc:creator>
  <cp:keywords/>
  <cp:lastModifiedBy>Oxenham, James (OFM - Cabinet Division)</cp:lastModifiedBy>
  <cp:revision>3</cp:revision>
  <cp:lastPrinted>2017-02-13T13:39:00Z</cp:lastPrinted>
  <dcterms:created xsi:type="dcterms:W3CDTF">2019-06-24T10:54:00Z</dcterms:created>
  <dcterms:modified xsi:type="dcterms:W3CDTF">2019-06-26T08:11:00Z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A26548191</vt:lpwstr>
  </property>
  <property fmtid="{D5CDD505-2E9C-101B-9397-08002B2CF9AE}" pid="3" name="Objective-Title">
    <vt:lpwstr>MA-L-RE-0487-19 - Provisions in UK Government Bill Public Lavatories Rates Relief - LCM - Doc 4 Written Statement (E)</vt:lpwstr>
  </property>
  <property fmtid="{D5CDD505-2E9C-101B-9397-08002B2CF9AE}" pid="4" name="Objective-Comment">
    <vt:lpwstr/>
  </property>
  <property fmtid="{D5CDD505-2E9C-101B-9397-08002B2CF9AE}" pid="5" name="Objective-CreationStamp">
    <vt:filetime>2019-06-14T08:04:59Z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2019-06-24T10:43:35Z</vt:filetime>
  </property>
  <property fmtid="{D5CDD505-2E9C-101B-9397-08002B2CF9AE}" pid="9" name="Objective-ModificationStamp">
    <vt:filetime>2019-06-24T10:43:35Z</vt:filetime>
  </property>
  <property fmtid="{D5CDD505-2E9C-101B-9397-08002B2CF9AE}" pid="10" name="Objective-Owner">
    <vt:lpwstr>Harding, Alexander (EPS - Focus)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2" name="Objective-Parent">
    <vt:lpwstr>MA-L-RE-0487-19 Provisions in UK Government Bill Public Lavatories Rates Relief - LCM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vA52823632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2019-06-13T23:00:00Z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