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E7095C"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E7095C"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146"/>
      </w:tblGrid>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146" w:type="dxa"/>
            <w:tcBorders>
              <w:top w:val="nil"/>
              <w:left w:val="nil"/>
              <w:bottom w:val="nil"/>
              <w:right w:val="nil"/>
            </w:tcBorders>
            <w:vAlign w:val="center"/>
          </w:tcPr>
          <w:p w:rsidR="005300FD" w:rsidRPr="00E56B88" w:rsidRDefault="001E6A26" w:rsidP="00963CF3">
            <w:pPr>
              <w:spacing w:before="120" w:after="120"/>
              <w:rPr>
                <w:rFonts w:ascii="Arial" w:hAnsi="Arial" w:cs="Arial"/>
                <w:b/>
                <w:bCs/>
                <w:sz w:val="24"/>
                <w:szCs w:val="24"/>
              </w:rPr>
            </w:pPr>
            <w:r>
              <w:rPr>
                <w:rFonts w:ascii="Arial" w:hAnsi="Arial" w:cs="Arial"/>
                <w:b/>
                <w:bCs/>
                <w:sz w:val="24"/>
                <w:szCs w:val="24"/>
              </w:rPr>
              <w:t>Fire Safety Advisory Group</w:t>
            </w:r>
          </w:p>
        </w:tc>
      </w:tr>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146" w:type="dxa"/>
            <w:tcBorders>
              <w:top w:val="nil"/>
              <w:left w:val="nil"/>
              <w:bottom w:val="nil"/>
              <w:right w:val="nil"/>
            </w:tcBorders>
            <w:vAlign w:val="center"/>
          </w:tcPr>
          <w:p w:rsidR="00A845A9" w:rsidRPr="00E56B88" w:rsidRDefault="001E6A26" w:rsidP="004C079E">
            <w:pPr>
              <w:spacing w:before="120" w:after="120"/>
              <w:rPr>
                <w:rFonts w:ascii="Arial" w:hAnsi="Arial" w:cs="Arial"/>
                <w:b/>
                <w:bCs/>
                <w:sz w:val="24"/>
                <w:szCs w:val="24"/>
              </w:rPr>
            </w:pPr>
            <w:r>
              <w:rPr>
                <w:rFonts w:ascii="Arial" w:hAnsi="Arial" w:cs="Arial"/>
                <w:b/>
                <w:bCs/>
                <w:sz w:val="24"/>
                <w:szCs w:val="24"/>
              </w:rPr>
              <w:t>27 July 2017</w:t>
            </w:r>
          </w:p>
        </w:tc>
      </w:tr>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146" w:type="dxa"/>
            <w:tcBorders>
              <w:top w:val="nil"/>
              <w:left w:val="nil"/>
              <w:bottom w:val="nil"/>
              <w:right w:val="nil"/>
            </w:tcBorders>
            <w:vAlign w:val="center"/>
          </w:tcPr>
          <w:p w:rsidR="00A845A9" w:rsidRPr="00E56B88" w:rsidRDefault="00ED1B42" w:rsidP="004C079E">
            <w:pPr>
              <w:spacing w:before="120" w:after="120"/>
              <w:rPr>
                <w:rFonts w:ascii="Arial" w:hAnsi="Arial" w:cs="Arial"/>
                <w:b/>
                <w:bCs/>
                <w:sz w:val="24"/>
                <w:szCs w:val="24"/>
              </w:rPr>
            </w:pPr>
            <w:r>
              <w:rPr>
                <w:rFonts w:ascii="Arial" w:hAnsi="Arial" w:cs="Arial"/>
                <w:b/>
                <w:bCs/>
                <w:sz w:val="24"/>
                <w:szCs w:val="24"/>
              </w:rPr>
              <w:t>Carl Sergeant</w:t>
            </w:r>
            <w:r w:rsidR="00950BF2">
              <w:rPr>
                <w:rFonts w:ascii="Arial" w:hAnsi="Arial" w:cs="Arial"/>
                <w:b/>
                <w:bCs/>
                <w:sz w:val="24"/>
                <w:szCs w:val="24"/>
              </w:rPr>
              <w:t>,</w:t>
            </w:r>
            <w:r>
              <w:rPr>
                <w:rFonts w:ascii="Arial" w:hAnsi="Arial" w:cs="Arial"/>
                <w:b/>
                <w:bCs/>
                <w:sz w:val="24"/>
                <w:szCs w:val="24"/>
              </w:rPr>
              <w:t xml:space="preserve"> Cabinet Secretary for Communities and Children</w:t>
            </w:r>
          </w:p>
        </w:tc>
      </w:tr>
    </w:tbl>
    <w:p w:rsidR="00A845A9" w:rsidRPr="004C079E" w:rsidRDefault="00A845A9" w:rsidP="00A845A9">
      <w:pPr>
        <w:rPr>
          <w:rFonts w:ascii="Arial" w:hAnsi="Arial" w:cs="Arial"/>
          <w:sz w:val="24"/>
          <w:szCs w:val="24"/>
        </w:rPr>
      </w:pPr>
    </w:p>
    <w:p w:rsidR="001E6A26" w:rsidRPr="00F06139" w:rsidRDefault="001E6A26" w:rsidP="001E6A26">
      <w:pPr>
        <w:rPr>
          <w:rFonts w:ascii="Arial" w:hAnsi="Arial" w:cs="Arial"/>
          <w:color w:val="333333"/>
          <w:sz w:val="24"/>
          <w:szCs w:val="24"/>
          <w:lang w:val="en"/>
        </w:rPr>
      </w:pPr>
      <w:r>
        <w:rPr>
          <w:rFonts w:ascii="Arial" w:hAnsi="Arial" w:cs="Arial"/>
          <w:sz w:val="24"/>
          <w:szCs w:val="24"/>
        </w:rPr>
        <w:t>T</w:t>
      </w:r>
      <w:r w:rsidRPr="00F06139">
        <w:rPr>
          <w:rFonts w:ascii="Arial" w:hAnsi="Arial" w:cs="Arial"/>
          <w:sz w:val="24"/>
          <w:szCs w:val="24"/>
        </w:rPr>
        <w:t xml:space="preserve">his Statement updates Members on the work of my Fire Safety Advisory Group. The Group is chaired by Des Tidbury, the Welsh Government’s Chief Fire and Rescue Adviser, and comprises </w:t>
      </w:r>
      <w:r w:rsidRPr="00F06139">
        <w:rPr>
          <w:rFonts w:ascii="Arial" w:hAnsi="Arial" w:cs="Arial"/>
          <w:color w:val="333333"/>
          <w:sz w:val="24"/>
          <w:szCs w:val="24"/>
          <w:lang w:val="en"/>
        </w:rPr>
        <w:t xml:space="preserve">the following core members: </w:t>
      </w:r>
    </w:p>
    <w:p w:rsidR="001E6A26" w:rsidRPr="00F06139" w:rsidRDefault="001E6A26" w:rsidP="001E6A26">
      <w:pPr>
        <w:rPr>
          <w:rFonts w:ascii="Arial" w:hAnsi="Arial" w:cs="Arial"/>
          <w:color w:val="333333"/>
          <w:sz w:val="24"/>
          <w:szCs w:val="24"/>
          <w:lang w:val="en"/>
        </w:rPr>
      </w:pPr>
    </w:p>
    <w:p w:rsidR="001E6A26" w:rsidRPr="00F06139" w:rsidRDefault="001E6A26" w:rsidP="001E6A26">
      <w:pPr>
        <w:pStyle w:val="ListParagraph"/>
        <w:numPr>
          <w:ilvl w:val="0"/>
          <w:numId w:val="4"/>
        </w:numPr>
        <w:spacing w:after="0"/>
        <w:ind w:left="567" w:hanging="567"/>
        <w:rPr>
          <w:rFonts w:ascii="Arial" w:hAnsi="Arial" w:cs="Arial"/>
          <w:color w:val="333333"/>
          <w:sz w:val="24"/>
          <w:szCs w:val="24"/>
          <w:lang w:val="en"/>
        </w:rPr>
      </w:pPr>
      <w:r w:rsidRPr="00F06139">
        <w:rPr>
          <w:rFonts w:ascii="Arial" w:hAnsi="Arial" w:cs="Arial"/>
          <w:color w:val="333333"/>
          <w:sz w:val="24"/>
          <w:szCs w:val="24"/>
          <w:lang w:val="en"/>
        </w:rPr>
        <w:t xml:space="preserve">Steve Thomas, Chief Executive, Welsh Local Government Association; </w:t>
      </w:r>
    </w:p>
    <w:p w:rsidR="001E6A26" w:rsidRPr="00F06139" w:rsidRDefault="001E6A26" w:rsidP="001E6A26">
      <w:pPr>
        <w:pStyle w:val="ListParagraph"/>
        <w:numPr>
          <w:ilvl w:val="0"/>
          <w:numId w:val="4"/>
        </w:numPr>
        <w:spacing w:after="0"/>
        <w:ind w:left="567" w:hanging="567"/>
        <w:rPr>
          <w:rFonts w:ascii="Arial" w:hAnsi="Arial" w:cs="Arial"/>
          <w:color w:val="333333"/>
          <w:sz w:val="24"/>
          <w:szCs w:val="24"/>
          <w:lang w:val="en"/>
        </w:rPr>
      </w:pPr>
      <w:r w:rsidRPr="00F06139">
        <w:rPr>
          <w:rFonts w:ascii="Arial" w:hAnsi="Arial" w:cs="Arial"/>
          <w:color w:val="333333"/>
          <w:sz w:val="24"/>
          <w:szCs w:val="24"/>
          <w:lang w:val="en"/>
        </w:rPr>
        <w:t xml:space="preserve">Ruth Marks, Chief Executive, Welsh Council for Voluntary Action; </w:t>
      </w:r>
    </w:p>
    <w:p w:rsidR="001E6A26" w:rsidRPr="00F06139" w:rsidRDefault="001E6A26" w:rsidP="001E6A26">
      <w:pPr>
        <w:pStyle w:val="ListParagraph"/>
        <w:numPr>
          <w:ilvl w:val="0"/>
          <w:numId w:val="4"/>
        </w:numPr>
        <w:spacing w:after="0"/>
        <w:ind w:left="567" w:hanging="567"/>
        <w:rPr>
          <w:rFonts w:ascii="Arial" w:hAnsi="Arial" w:cs="Arial"/>
          <w:color w:val="333333"/>
          <w:sz w:val="24"/>
          <w:szCs w:val="24"/>
          <w:lang w:val="en"/>
        </w:rPr>
      </w:pPr>
      <w:r w:rsidRPr="00F06139">
        <w:rPr>
          <w:rFonts w:ascii="Arial" w:hAnsi="Arial" w:cs="Arial"/>
          <w:color w:val="333333"/>
          <w:sz w:val="24"/>
          <w:szCs w:val="24"/>
          <w:lang w:val="en"/>
        </w:rPr>
        <w:t xml:space="preserve">Huw Jakeway, Chief Fire Officer, South Wales Fire and Rescue Service; </w:t>
      </w:r>
    </w:p>
    <w:p w:rsidR="001E6A26" w:rsidRPr="00F06139" w:rsidRDefault="001E6A26" w:rsidP="001E6A26">
      <w:pPr>
        <w:pStyle w:val="ListParagraph"/>
        <w:numPr>
          <w:ilvl w:val="0"/>
          <w:numId w:val="4"/>
        </w:numPr>
        <w:spacing w:after="0"/>
        <w:ind w:left="567" w:hanging="567"/>
        <w:rPr>
          <w:rFonts w:ascii="Arial" w:hAnsi="Arial" w:cs="Arial"/>
          <w:color w:val="333333"/>
          <w:sz w:val="24"/>
          <w:szCs w:val="24"/>
          <w:lang w:val="en"/>
        </w:rPr>
      </w:pPr>
      <w:r w:rsidRPr="00F06139">
        <w:rPr>
          <w:rFonts w:ascii="Arial" w:hAnsi="Arial" w:cs="Arial"/>
          <w:color w:val="333333"/>
          <w:sz w:val="24"/>
          <w:szCs w:val="24"/>
          <w:lang w:val="en"/>
        </w:rPr>
        <w:t xml:space="preserve">David Wilton, Chief Executive, Tenant Participation Advisory Service Cymru; </w:t>
      </w:r>
    </w:p>
    <w:p w:rsidR="001E6A26" w:rsidRPr="00F06139" w:rsidRDefault="001E6A26" w:rsidP="001E6A26">
      <w:pPr>
        <w:pStyle w:val="ListParagraph"/>
        <w:numPr>
          <w:ilvl w:val="0"/>
          <w:numId w:val="4"/>
        </w:numPr>
        <w:spacing w:after="0"/>
        <w:ind w:left="567" w:hanging="567"/>
        <w:rPr>
          <w:rFonts w:ascii="Arial" w:hAnsi="Arial" w:cs="Arial"/>
          <w:color w:val="333333"/>
          <w:sz w:val="24"/>
          <w:szCs w:val="24"/>
          <w:lang w:val="en"/>
        </w:rPr>
      </w:pPr>
      <w:r w:rsidRPr="00F06139">
        <w:rPr>
          <w:rFonts w:ascii="Arial" w:hAnsi="Arial" w:cs="Arial"/>
          <w:color w:val="333333"/>
          <w:sz w:val="24"/>
          <w:szCs w:val="24"/>
          <w:lang w:val="en"/>
        </w:rPr>
        <w:t xml:space="preserve">Stuart Ropke, Chief Executive, Community Housing Cymru;  and </w:t>
      </w:r>
    </w:p>
    <w:p w:rsidR="001E6A26" w:rsidRPr="00F06139" w:rsidRDefault="001E6A26" w:rsidP="001E6A26">
      <w:pPr>
        <w:pStyle w:val="ListParagraph"/>
        <w:numPr>
          <w:ilvl w:val="0"/>
          <w:numId w:val="4"/>
        </w:numPr>
        <w:spacing w:after="0"/>
        <w:ind w:left="567" w:hanging="567"/>
        <w:rPr>
          <w:rFonts w:ascii="Arial" w:hAnsi="Arial" w:cs="Arial"/>
          <w:color w:val="333333"/>
          <w:sz w:val="24"/>
          <w:szCs w:val="24"/>
          <w:lang w:val="en"/>
        </w:rPr>
      </w:pPr>
      <w:r w:rsidRPr="00F06139">
        <w:rPr>
          <w:rFonts w:ascii="Arial" w:hAnsi="Arial" w:cs="Arial"/>
          <w:color w:val="333333"/>
          <w:sz w:val="24"/>
          <w:szCs w:val="24"/>
          <w:lang w:val="en"/>
        </w:rPr>
        <w:t xml:space="preserve">Douglas Haig, </w:t>
      </w:r>
      <w:r>
        <w:rPr>
          <w:rFonts w:ascii="Arial" w:hAnsi="Arial" w:cs="Arial"/>
          <w:color w:val="333333"/>
          <w:sz w:val="24"/>
          <w:szCs w:val="24"/>
          <w:lang w:val="en"/>
        </w:rPr>
        <w:t>V</w:t>
      </w:r>
      <w:r w:rsidRPr="00F608AB">
        <w:rPr>
          <w:rFonts w:ascii="Arial" w:hAnsi="Arial" w:cs="Arial"/>
          <w:color w:val="333333"/>
          <w:sz w:val="24"/>
          <w:szCs w:val="24"/>
          <w:lang w:val="en"/>
        </w:rPr>
        <w:t xml:space="preserve">ice </w:t>
      </w:r>
      <w:r>
        <w:rPr>
          <w:rFonts w:ascii="Arial" w:hAnsi="Arial" w:cs="Arial"/>
          <w:color w:val="333333"/>
          <w:sz w:val="24"/>
          <w:szCs w:val="24"/>
          <w:lang w:val="en"/>
        </w:rPr>
        <w:t>C</w:t>
      </w:r>
      <w:r w:rsidRPr="00F608AB">
        <w:rPr>
          <w:rFonts w:ascii="Arial" w:hAnsi="Arial" w:cs="Arial"/>
          <w:color w:val="333333"/>
          <w:sz w:val="24"/>
          <w:szCs w:val="24"/>
          <w:lang w:val="en"/>
        </w:rPr>
        <w:t>hairman</w:t>
      </w:r>
      <w:r>
        <w:rPr>
          <w:rFonts w:ascii="Arial" w:hAnsi="Arial" w:cs="Arial"/>
          <w:color w:val="333333"/>
          <w:sz w:val="24"/>
          <w:szCs w:val="24"/>
          <w:lang w:val="en"/>
        </w:rPr>
        <w:t>,</w:t>
      </w:r>
      <w:r w:rsidRPr="00F608AB">
        <w:rPr>
          <w:rFonts w:ascii="Arial" w:hAnsi="Arial" w:cs="Arial"/>
          <w:color w:val="333333"/>
          <w:sz w:val="24"/>
          <w:szCs w:val="24"/>
          <w:lang w:val="en"/>
        </w:rPr>
        <w:t xml:space="preserve"> </w:t>
      </w:r>
      <w:r w:rsidRPr="00F06139">
        <w:rPr>
          <w:rFonts w:ascii="Arial" w:hAnsi="Arial" w:cs="Arial"/>
          <w:color w:val="333333"/>
          <w:sz w:val="24"/>
          <w:szCs w:val="24"/>
          <w:lang w:val="en"/>
        </w:rPr>
        <w:t>Residential Landlords Association’s Wales.</w:t>
      </w:r>
    </w:p>
    <w:p w:rsidR="001E6A26" w:rsidRPr="00F06139" w:rsidRDefault="001E6A26" w:rsidP="001E6A26">
      <w:pPr>
        <w:rPr>
          <w:rFonts w:ascii="Arial" w:hAnsi="Arial" w:cs="Arial"/>
          <w:color w:val="333333"/>
          <w:sz w:val="24"/>
          <w:szCs w:val="24"/>
          <w:lang w:val="en"/>
        </w:rPr>
      </w:pPr>
    </w:p>
    <w:p w:rsidR="001E6A26" w:rsidRDefault="001E6A26" w:rsidP="001E6A26">
      <w:pPr>
        <w:rPr>
          <w:rFonts w:ascii="Arial" w:hAnsi="Arial" w:cs="Arial"/>
          <w:color w:val="333333"/>
          <w:sz w:val="24"/>
          <w:szCs w:val="24"/>
          <w:lang w:val="en"/>
        </w:rPr>
      </w:pPr>
      <w:r w:rsidRPr="00F06139">
        <w:rPr>
          <w:rFonts w:ascii="Arial" w:hAnsi="Arial" w:cs="Arial"/>
          <w:color w:val="333333"/>
          <w:sz w:val="24"/>
          <w:szCs w:val="24"/>
          <w:lang w:val="en"/>
        </w:rPr>
        <w:t>The Group has now met on two occasions and, f</w:t>
      </w:r>
      <w:r>
        <w:rPr>
          <w:rFonts w:ascii="Arial" w:hAnsi="Arial" w:cs="Arial"/>
          <w:color w:val="333333"/>
          <w:sz w:val="24"/>
          <w:szCs w:val="24"/>
          <w:lang w:val="en"/>
        </w:rPr>
        <w:t>o</w:t>
      </w:r>
      <w:r w:rsidRPr="00F06139">
        <w:rPr>
          <w:rFonts w:ascii="Arial" w:hAnsi="Arial" w:cs="Arial"/>
          <w:color w:val="333333"/>
          <w:sz w:val="24"/>
          <w:szCs w:val="24"/>
          <w:lang w:val="en"/>
        </w:rPr>
        <w:t>r the time being, will continue to meet on a weekly basis</w:t>
      </w:r>
      <w:r>
        <w:rPr>
          <w:rFonts w:ascii="Arial" w:hAnsi="Arial" w:cs="Arial"/>
          <w:color w:val="333333"/>
          <w:sz w:val="24"/>
          <w:szCs w:val="24"/>
          <w:lang w:val="en"/>
        </w:rPr>
        <w:t xml:space="preserve"> as events continue to develop and further test results become available</w:t>
      </w:r>
      <w:r w:rsidRPr="00F06139">
        <w:rPr>
          <w:rFonts w:ascii="Arial" w:hAnsi="Arial" w:cs="Arial"/>
          <w:color w:val="333333"/>
          <w:sz w:val="24"/>
          <w:szCs w:val="24"/>
          <w:lang w:val="en"/>
        </w:rPr>
        <w:t>.  It will liaise close</w:t>
      </w:r>
      <w:r>
        <w:rPr>
          <w:rFonts w:ascii="Arial" w:hAnsi="Arial" w:cs="Arial"/>
          <w:color w:val="333333"/>
          <w:sz w:val="24"/>
          <w:szCs w:val="24"/>
          <w:lang w:val="en"/>
        </w:rPr>
        <w:t>ly</w:t>
      </w:r>
      <w:r w:rsidRPr="00F06139">
        <w:rPr>
          <w:rFonts w:ascii="Arial" w:hAnsi="Arial" w:cs="Arial"/>
          <w:color w:val="333333"/>
          <w:sz w:val="24"/>
          <w:szCs w:val="24"/>
          <w:lang w:val="en"/>
        </w:rPr>
        <w:t xml:space="preserve"> with the UK Government Expert Panel and, in making recommendations to </w:t>
      </w:r>
      <w:proofErr w:type="gramStart"/>
      <w:r w:rsidRPr="00F06139">
        <w:rPr>
          <w:rFonts w:ascii="Arial" w:hAnsi="Arial" w:cs="Arial"/>
          <w:color w:val="333333"/>
          <w:sz w:val="24"/>
          <w:szCs w:val="24"/>
          <w:lang w:val="en"/>
        </w:rPr>
        <w:t>me</w:t>
      </w:r>
      <w:proofErr w:type="gramEnd"/>
      <w:r w:rsidRPr="00F06139">
        <w:rPr>
          <w:rFonts w:ascii="Arial" w:hAnsi="Arial" w:cs="Arial"/>
          <w:color w:val="333333"/>
          <w:sz w:val="24"/>
          <w:szCs w:val="24"/>
          <w:lang w:val="en"/>
        </w:rPr>
        <w:t xml:space="preserve">, will have due regard to the Expert Panel’s conclusions. </w:t>
      </w:r>
    </w:p>
    <w:p w:rsidR="001E6A26" w:rsidRPr="00F06139" w:rsidRDefault="001E6A26" w:rsidP="001E6A26">
      <w:pPr>
        <w:rPr>
          <w:rFonts w:ascii="Arial" w:hAnsi="Arial" w:cs="Arial"/>
          <w:color w:val="333333"/>
          <w:sz w:val="24"/>
          <w:szCs w:val="24"/>
          <w:lang w:val="en"/>
        </w:rPr>
      </w:pPr>
    </w:p>
    <w:p w:rsidR="001E6A26" w:rsidRDefault="001E6A26" w:rsidP="001E6A26">
      <w:pPr>
        <w:rPr>
          <w:rFonts w:ascii="Arial" w:hAnsi="Arial" w:cs="Arial"/>
          <w:color w:val="333333"/>
          <w:sz w:val="24"/>
          <w:szCs w:val="24"/>
          <w:lang w:val="en"/>
        </w:rPr>
      </w:pPr>
      <w:r w:rsidRPr="00F06139">
        <w:rPr>
          <w:rFonts w:ascii="Arial" w:hAnsi="Arial" w:cs="Arial"/>
          <w:color w:val="333333"/>
          <w:sz w:val="24"/>
          <w:szCs w:val="24"/>
          <w:lang w:val="en"/>
        </w:rPr>
        <w:t>I have noted the Fire Safety Advisory Group’s agreed terms of reference and writing to share these with you (see below).</w:t>
      </w:r>
    </w:p>
    <w:p w:rsidR="001E6A26" w:rsidRPr="00F06139" w:rsidRDefault="001E6A26" w:rsidP="001E6A26">
      <w:pPr>
        <w:rPr>
          <w:rFonts w:ascii="Arial" w:hAnsi="Arial" w:cs="Arial"/>
          <w:color w:val="333333"/>
          <w:sz w:val="24"/>
          <w:szCs w:val="24"/>
          <w:lang w:val="en"/>
        </w:rPr>
      </w:pPr>
    </w:p>
    <w:p w:rsidR="001E6A26" w:rsidRDefault="001E6A26" w:rsidP="001E6A26">
      <w:pPr>
        <w:rPr>
          <w:rFonts w:ascii="Arial" w:hAnsi="Arial" w:cs="Arial"/>
          <w:color w:val="333333"/>
          <w:sz w:val="24"/>
          <w:szCs w:val="24"/>
          <w:lang w:val="en"/>
        </w:rPr>
      </w:pPr>
      <w:r w:rsidRPr="00F06139">
        <w:rPr>
          <w:rFonts w:ascii="Arial" w:hAnsi="Arial" w:cs="Arial"/>
          <w:color w:val="333333"/>
          <w:sz w:val="24"/>
          <w:szCs w:val="24"/>
          <w:lang w:val="en"/>
        </w:rPr>
        <w:t>Working alongside our UK Government counterparts, the Welsh Government’s efforts to ensure the safety and wellbeing of tenants in Wales remain a key priority and I expect the work of the Fire Safety Advisory Group to play a significant role in helping us meet those aims.</w:t>
      </w:r>
    </w:p>
    <w:p w:rsidR="001E6A26" w:rsidRPr="00F06139" w:rsidRDefault="001E6A26" w:rsidP="001E6A26">
      <w:pPr>
        <w:rPr>
          <w:rFonts w:ascii="Arial" w:hAnsi="Arial" w:cs="Arial"/>
          <w:color w:val="333333"/>
          <w:sz w:val="24"/>
          <w:szCs w:val="24"/>
          <w:lang w:val="en"/>
        </w:rPr>
      </w:pPr>
    </w:p>
    <w:p w:rsidR="001E6A26" w:rsidRDefault="001E6A26" w:rsidP="001E6A26">
      <w:pPr>
        <w:rPr>
          <w:rFonts w:ascii="Arial" w:hAnsi="Arial" w:cs="Arial"/>
          <w:color w:val="333333"/>
          <w:sz w:val="24"/>
          <w:szCs w:val="24"/>
          <w:u w:val="single"/>
          <w:lang w:val="en"/>
        </w:rPr>
      </w:pPr>
    </w:p>
    <w:p w:rsidR="001E6A26" w:rsidRPr="00F06139" w:rsidRDefault="001E6A26" w:rsidP="001E6A26">
      <w:pPr>
        <w:rPr>
          <w:rFonts w:ascii="Arial" w:hAnsi="Arial" w:cs="Arial"/>
          <w:color w:val="333333"/>
          <w:sz w:val="24"/>
          <w:szCs w:val="24"/>
          <w:lang w:val="en"/>
        </w:rPr>
      </w:pPr>
      <w:r w:rsidRPr="00F06139">
        <w:rPr>
          <w:rFonts w:ascii="Arial" w:hAnsi="Arial" w:cs="Arial"/>
          <w:color w:val="333333"/>
          <w:sz w:val="24"/>
          <w:szCs w:val="24"/>
          <w:u w:val="single"/>
          <w:lang w:val="en"/>
        </w:rPr>
        <w:t>Agreed terms of reference</w:t>
      </w:r>
      <w:r w:rsidRPr="00F06139">
        <w:rPr>
          <w:rFonts w:ascii="Arial" w:hAnsi="Arial" w:cs="Arial"/>
          <w:color w:val="333333"/>
          <w:sz w:val="24"/>
          <w:szCs w:val="24"/>
          <w:lang w:val="en"/>
        </w:rPr>
        <w:t>:</w:t>
      </w:r>
    </w:p>
    <w:p w:rsidR="001E6A26" w:rsidRDefault="001E6A26" w:rsidP="001E6A26">
      <w:pPr>
        <w:rPr>
          <w:rFonts w:ascii="Arial" w:hAnsi="Arial"/>
          <w:b/>
          <w:sz w:val="24"/>
          <w:szCs w:val="24"/>
          <w:lang w:eastAsia="en-GB"/>
        </w:rPr>
      </w:pPr>
    </w:p>
    <w:p w:rsidR="001E6A26" w:rsidRDefault="001E6A26" w:rsidP="001E6A26">
      <w:pPr>
        <w:rPr>
          <w:rFonts w:ascii="Arial" w:hAnsi="Arial"/>
          <w:b/>
          <w:sz w:val="24"/>
          <w:szCs w:val="24"/>
          <w:lang w:eastAsia="en-GB"/>
        </w:rPr>
      </w:pPr>
      <w:r w:rsidRPr="00571F4F">
        <w:rPr>
          <w:rFonts w:ascii="Arial" w:hAnsi="Arial"/>
          <w:b/>
          <w:sz w:val="24"/>
          <w:szCs w:val="24"/>
          <w:lang w:eastAsia="en-GB"/>
        </w:rPr>
        <w:t>Purpose of the Group</w:t>
      </w:r>
    </w:p>
    <w:p w:rsidR="001E6A26" w:rsidRPr="001E6A26" w:rsidRDefault="001E6A26" w:rsidP="001E6A26">
      <w:pPr>
        <w:rPr>
          <w:rFonts w:ascii="Arial" w:hAnsi="Arial"/>
          <w:b/>
          <w:sz w:val="24"/>
          <w:szCs w:val="24"/>
          <w:lang w:eastAsia="en-GB"/>
        </w:rPr>
      </w:pPr>
      <w:r w:rsidRPr="00071EB6">
        <w:rPr>
          <w:rFonts w:ascii="Arial" w:hAnsi="Arial"/>
          <w:sz w:val="24"/>
          <w:szCs w:val="24"/>
          <w:lang w:eastAsia="en-GB"/>
        </w:rPr>
        <w:lastRenderedPageBreak/>
        <w:t>The initial focus of the Group will be the safety of high-rise buildings.  The Group will also consider - on a risk basis - the safety of all</w:t>
      </w:r>
      <w:r w:rsidRPr="00571F4F">
        <w:rPr>
          <w:rFonts w:ascii="Arial" w:hAnsi="Arial"/>
          <w:sz w:val="24"/>
          <w:szCs w:val="24"/>
          <w:vertAlign w:val="superscript"/>
          <w:lang w:eastAsia="en-GB"/>
        </w:rPr>
        <w:footnoteReference w:id="1"/>
      </w:r>
      <w:r w:rsidRPr="00571F4F">
        <w:rPr>
          <w:rFonts w:ascii="Arial" w:hAnsi="Arial"/>
          <w:sz w:val="24"/>
          <w:szCs w:val="24"/>
          <w:lang w:eastAsia="en-GB"/>
        </w:rPr>
        <w:t xml:space="preserve"> high-rise buildings on a tenure neutral basis, concentrating on those with a ‘sleeping risk’, including other forms of housing, the NHS estate, schools and further education establishments, and the higher education estate.</w:t>
      </w:r>
    </w:p>
    <w:p w:rsidR="001E6A26" w:rsidRPr="00571F4F" w:rsidRDefault="001E6A26" w:rsidP="001E6A26">
      <w:pPr>
        <w:rPr>
          <w:rFonts w:ascii="Arial" w:hAnsi="Arial"/>
          <w:sz w:val="24"/>
          <w:szCs w:val="24"/>
          <w:lang w:eastAsia="en-GB"/>
        </w:rPr>
      </w:pPr>
    </w:p>
    <w:p w:rsidR="001E6A26" w:rsidRPr="00571F4F" w:rsidRDefault="001E6A26" w:rsidP="001E6A26">
      <w:pPr>
        <w:rPr>
          <w:rFonts w:ascii="Arial" w:hAnsi="Arial"/>
          <w:sz w:val="24"/>
          <w:szCs w:val="24"/>
          <w:lang w:eastAsia="en-GB"/>
        </w:rPr>
      </w:pPr>
      <w:r w:rsidRPr="00571F4F">
        <w:rPr>
          <w:rFonts w:ascii="Arial" w:hAnsi="Arial"/>
          <w:sz w:val="24"/>
          <w:szCs w:val="24"/>
          <w:lang w:eastAsia="en-GB"/>
        </w:rPr>
        <w:t>The Group will identify and consider actions as a result of immediate investigations into the Grenfell Tower tragedy.  It will provide advice to the Cabinet Secretary for Communities and Children to help ensure that people living in high-rise accommodation are suitably informed and feel reassured and safe.  The Group will consider the longer-term implications as the public inquiry (and any subsequent investigations) into Grenfell report.</w:t>
      </w:r>
    </w:p>
    <w:p w:rsidR="001E6A26" w:rsidRPr="00571F4F" w:rsidRDefault="001E6A26" w:rsidP="001E6A26">
      <w:pPr>
        <w:rPr>
          <w:rFonts w:ascii="Arial" w:hAnsi="Arial"/>
          <w:sz w:val="24"/>
          <w:szCs w:val="24"/>
          <w:lang w:eastAsia="en-GB"/>
        </w:rPr>
      </w:pPr>
    </w:p>
    <w:p w:rsidR="001E6A26" w:rsidRDefault="001E6A26" w:rsidP="001E6A26">
      <w:pPr>
        <w:rPr>
          <w:rFonts w:ascii="Arial" w:hAnsi="Arial"/>
          <w:b/>
          <w:sz w:val="24"/>
          <w:szCs w:val="24"/>
          <w:lang w:eastAsia="en-GB"/>
        </w:rPr>
      </w:pPr>
    </w:p>
    <w:p w:rsidR="001E6A26" w:rsidRPr="00571F4F" w:rsidRDefault="001E6A26" w:rsidP="001E6A26">
      <w:pPr>
        <w:rPr>
          <w:rFonts w:ascii="Arial" w:hAnsi="Arial"/>
          <w:b/>
          <w:sz w:val="24"/>
          <w:szCs w:val="24"/>
          <w:lang w:eastAsia="en-GB"/>
        </w:rPr>
      </w:pPr>
      <w:r w:rsidRPr="00571F4F">
        <w:rPr>
          <w:rFonts w:ascii="Arial" w:hAnsi="Arial"/>
          <w:b/>
          <w:sz w:val="24"/>
          <w:szCs w:val="24"/>
          <w:lang w:eastAsia="en-GB"/>
        </w:rPr>
        <w:t>Timescale</w:t>
      </w:r>
    </w:p>
    <w:p w:rsidR="001E6A26" w:rsidRPr="00571F4F" w:rsidRDefault="001E6A26" w:rsidP="001E6A26">
      <w:pPr>
        <w:rPr>
          <w:rFonts w:ascii="Arial" w:hAnsi="Arial"/>
          <w:b/>
          <w:sz w:val="24"/>
          <w:szCs w:val="24"/>
          <w:lang w:eastAsia="en-GB"/>
        </w:rPr>
      </w:pPr>
    </w:p>
    <w:p w:rsidR="001E6A26" w:rsidRPr="00571F4F" w:rsidRDefault="001E6A26" w:rsidP="001E6A26">
      <w:pPr>
        <w:rPr>
          <w:rFonts w:ascii="Arial" w:hAnsi="Arial"/>
          <w:sz w:val="24"/>
          <w:szCs w:val="24"/>
          <w:lang w:eastAsia="en-GB"/>
        </w:rPr>
      </w:pPr>
      <w:r w:rsidRPr="00571F4F">
        <w:rPr>
          <w:rFonts w:ascii="Arial" w:hAnsi="Arial"/>
          <w:sz w:val="24"/>
          <w:szCs w:val="24"/>
          <w:lang w:eastAsia="en-GB"/>
        </w:rPr>
        <w:t>The Welsh Fire Safety Advisory Group will be constituted for an initial period of three months from 6</w:t>
      </w:r>
      <w:r w:rsidRPr="00571F4F">
        <w:rPr>
          <w:rFonts w:ascii="Arial" w:hAnsi="Arial"/>
          <w:sz w:val="24"/>
          <w:szCs w:val="24"/>
          <w:vertAlign w:val="superscript"/>
          <w:lang w:eastAsia="en-GB"/>
        </w:rPr>
        <w:t>th</w:t>
      </w:r>
      <w:r w:rsidRPr="00571F4F">
        <w:rPr>
          <w:rFonts w:ascii="Arial" w:hAnsi="Arial"/>
          <w:sz w:val="24"/>
          <w:szCs w:val="24"/>
          <w:lang w:eastAsia="en-GB"/>
        </w:rPr>
        <w:t xml:space="preserve"> July and be reviewed thereafter. </w:t>
      </w:r>
    </w:p>
    <w:p w:rsidR="001E6A26" w:rsidRPr="00571F4F" w:rsidRDefault="001E6A26" w:rsidP="001E6A26">
      <w:pPr>
        <w:rPr>
          <w:rFonts w:ascii="Arial" w:hAnsi="Arial"/>
          <w:sz w:val="24"/>
          <w:szCs w:val="24"/>
          <w:lang w:eastAsia="en-GB"/>
        </w:rPr>
      </w:pPr>
    </w:p>
    <w:p w:rsidR="001E6A26" w:rsidRPr="00571F4F" w:rsidRDefault="001E6A26" w:rsidP="001E6A26">
      <w:pPr>
        <w:rPr>
          <w:rFonts w:ascii="Arial" w:hAnsi="Arial"/>
          <w:b/>
          <w:sz w:val="24"/>
          <w:szCs w:val="24"/>
          <w:lang w:eastAsia="en-GB"/>
        </w:rPr>
      </w:pPr>
      <w:r w:rsidRPr="00571F4F">
        <w:rPr>
          <w:rFonts w:ascii="Arial" w:hAnsi="Arial"/>
          <w:b/>
          <w:sz w:val="24"/>
          <w:szCs w:val="24"/>
          <w:lang w:eastAsia="en-GB"/>
        </w:rPr>
        <w:t>Key Issues</w:t>
      </w:r>
    </w:p>
    <w:p w:rsidR="001E6A26" w:rsidRPr="00571F4F" w:rsidRDefault="001E6A26" w:rsidP="001E6A26">
      <w:pPr>
        <w:rPr>
          <w:rFonts w:ascii="Arial" w:hAnsi="Arial"/>
          <w:b/>
          <w:sz w:val="24"/>
          <w:szCs w:val="24"/>
          <w:lang w:eastAsia="en-GB"/>
        </w:rPr>
      </w:pPr>
    </w:p>
    <w:p w:rsidR="001E6A26" w:rsidRPr="00571F4F" w:rsidRDefault="001E6A26" w:rsidP="001E6A26">
      <w:pPr>
        <w:numPr>
          <w:ilvl w:val="0"/>
          <w:numId w:val="3"/>
        </w:numPr>
        <w:contextualSpacing/>
        <w:rPr>
          <w:rFonts w:ascii="Arial" w:hAnsi="Arial"/>
          <w:sz w:val="24"/>
          <w:szCs w:val="24"/>
          <w:lang w:eastAsia="en-GB"/>
        </w:rPr>
      </w:pPr>
      <w:r w:rsidRPr="00571F4F">
        <w:rPr>
          <w:rFonts w:ascii="Arial" w:hAnsi="Arial"/>
          <w:sz w:val="24"/>
          <w:szCs w:val="24"/>
          <w:lang w:eastAsia="en-GB"/>
        </w:rPr>
        <w:t>Learn immediate lessons as they emerge from Grenfell Tower incident and their application in Wales and consider the immediate implications for residents and landlords of high-rise housing.  This may include making recommendations on appropriate and timely information and advice to building tenants, owners and managers.</w:t>
      </w:r>
    </w:p>
    <w:p w:rsidR="001E6A26" w:rsidRPr="00571F4F" w:rsidRDefault="001E6A26" w:rsidP="001E6A26">
      <w:pPr>
        <w:rPr>
          <w:rFonts w:ascii="Arial" w:hAnsi="Arial"/>
          <w:sz w:val="24"/>
          <w:szCs w:val="24"/>
          <w:lang w:eastAsia="en-GB"/>
        </w:rPr>
      </w:pPr>
    </w:p>
    <w:p w:rsidR="001E6A26" w:rsidRPr="00571F4F" w:rsidRDefault="001E6A26" w:rsidP="001E6A26">
      <w:pPr>
        <w:numPr>
          <w:ilvl w:val="0"/>
          <w:numId w:val="3"/>
        </w:numPr>
        <w:contextualSpacing/>
        <w:rPr>
          <w:rFonts w:ascii="Arial" w:hAnsi="Arial"/>
          <w:sz w:val="24"/>
          <w:szCs w:val="24"/>
          <w:lang w:eastAsia="en-GB"/>
        </w:rPr>
      </w:pPr>
      <w:r w:rsidRPr="00571F4F">
        <w:rPr>
          <w:rFonts w:ascii="Arial" w:hAnsi="Arial"/>
          <w:sz w:val="24"/>
          <w:szCs w:val="24"/>
          <w:lang w:eastAsia="en-GB"/>
        </w:rPr>
        <w:t>Review the outcome of decisions by the UK Expert Group on materials testing and their implications for Wales.</w:t>
      </w:r>
    </w:p>
    <w:p w:rsidR="001E6A26" w:rsidRPr="00571F4F" w:rsidRDefault="001E6A26" w:rsidP="001E6A26">
      <w:pPr>
        <w:ind w:left="720"/>
        <w:contextualSpacing/>
        <w:rPr>
          <w:rFonts w:ascii="Arial" w:hAnsi="Arial"/>
          <w:sz w:val="24"/>
          <w:szCs w:val="24"/>
          <w:lang w:eastAsia="en-GB"/>
        </w:rPr>
      </w:pPr>
    </w:p>
    <w:p w:rsidR="001E6A26" w:rsidRPr="00571F4F" w:rsidRDefault="001E6A26" w:rsidP="001E6A26">
      <w:pPr>
        <w:numPr>
          <w:ilvl w:val="0"/>
          <w:numId w:val="3"/>
        </w:numPr>
        <w:contextualSpacing/>
        <w:rPr>
          <w:rFonts w:ascii="Arial" w:hAnsi="Arial"/>
          <w:sz w:val="24"/>
          <w:szCs w:val="24"/>
          <w:lang w:eastAsia="en-GB"/>
        </w:rPr>
      </w:pPr>
      <w:r w:rsidRPr="00571F4F">
        <w:rPr>
          <w:rFonts w:ascii="Arial" w:hAnsi="Arial"/>
          <w:sz w:val="24"/>
          <w:szCs w:val="24"/>
          <w:lang w:eastAsia="en-GB"/>
        </w:rPr>
        <w:t>Consider the current Welsh regulatory and inspection arrangements and guidance for high-rise residential buildings and make recommendations to the Cabinet Secretary for Communities and Children for further review and/or action.</w:t>
      </w:r>
    </w:p>
    <w:p w:rsidR="001E6A26" w:rsidRPr="00571F4F" w:rsidRDefault="001E6A26" w:rsidP="001E6A26">
      <w:pPr>
        <w:ind w:left="720"/>
        <w:contextualSpacing/>
        <w:rPr>
          <w:rFonts w:ascii="Arial" w:hAnsi="Arial"/>
          <w:sz w:val="24"/>
          <w:szCs w:val="24"/>
          <w:lang w:eastAsia="en-GB"/>
        </w:rPr>
      </w:pPr>
    </w:p>
    <w:p w:rsidR="001E6A26" w:rsidRPr="00571F4F" w:rsidRDefault="001E6A26" w:rsidP="001E6A26">
      <w:pPr>
        <w:numPr>
          <w:ilvl w:val="0"/>
          <w:numId w:val="3"/>
        </w:numPr>
        <w:contextualSpacing/>
        <w:rPr>
          <w:rFonts w:ascii="Arial" w:hAnsi="Arial"/>
          <w:sz w:val="24"/>
          <w:szCs w:val="24"/>
          <w:lang w:eastAsia="en-GB"/>
        </w:rPr>
      </w:pPr>
      <w:r w:rsidRPr="00571F4F">
        <w:rPr>
          <w:rFonts w:ascii="Arial" w:hAnsi="Arial"/>
          <w:sz w:val="24"/>
          <w:szCs w:val="24"/>
          <w:lang w:eastAsia="en-GB"/>
        </w:rPr>
        <w:t>On a risk basis, consider the implications of fire safety across wider residential properties and public buildings.”</w:t>
      </w:r>
    </w:p>
    <w:p w:rsidR="00DD4B82" w:rsidRDefault="00DD4B82">
      <w:pPr>
        <w:rPr>
          <w:rFonts w:ascii="Arial" w:hAnsi="Arial"/>
          <w:sz w:val="24"/>
        </w:rPr>
      </w:pPr>
    </w:p>
    <w:p w:rsidR="00C8324B" w:rsidRDefault="00C8324B">
      <w:pPr>
        <w:rPr>
          <w:rFonts w:ascii="Arial" w:hAnsi="Arial"/>
          <w:sz w:val="24"/>
        </w:rPr>
      </w:pPr>
    </w:p>
    <w:p w:rsidR="00C8324B" w:rsidRDefault="00C8324B">
      <w:pPr>
        <w:rPr>
          <w:rFonts w:ascii="Arial" w:hAnsi="Arial"/>
          <w:sz w:val="24"/>
          <w:u w:val="single"/>
        </w:rPr>
      </w:pPr>
      <w:r w:rsidRPr="00C8324B">
        <w:rPr>
          <w:rFonts w:ascii="Arial" w:hAnsi="Arial"/>
          <w:sz w:val="24"/>
          <w:u w:val="single"/>
        </w:rPr>
        <w:t>Update on B</w:t>
      </w:r>
      <w:r>
        <w:rPr>
          <w:rFonts w:ascii="Arial" w:hAnsi="Arial"/>
          <w:sz w:val="24"/>
          <w:u w:val="single"/>
        </w:rPr>
        <w:t xml:space="preserve">uilding </w:t>
      </w:r>
      <w:r w:rsidRPr="00C8324B">
        <w:rPr>
          <w:rFonts w:ascii="Arial" w:hAnsi="Arial"/>
          <w:sz w:val="24"/>
          <w:u w:val="single"/>
        </w:rPr>
        <w:t>R</w:t>
      </w:r>
      <w:r>
        <w:rPr>
          <w:rFonts w:ascii="Arial" w:hAnsi="Arial"/>
          <w:sz w:val="24"/>
          <w:u w:val="single"/>
        </w:rPr>
        <w:t xml:space="preserve">esearch </w:t>
      </w:r>
      <w:r w:rsidRPr="00C8324B">
        <w:rPr>
          <w:rFonts w:ascii="Arial" w:hAnsi="Arial"/>
          <w:sz w:val="24"/>
          <w:u w:val="single"/>
        </w:rPr>
        <w:t>E</w:t>
      </w:r>
      <w:r>
        <w:rPr>
          <w:rFonts w:ascii="Arial" w:hAnsi="Arial"/>
          <w:sz w:val="24"/>
          <w:u w:val="single"/>
        </w:rPr>
        <w:t>stablishment (BRE)</w:t>
      </w:r>
      <w:r w:rsidRPr="00C8324B">
        <w:rPr>
          <w:rFonts w:ascii="Arial" w:hAnsi="Arial"/>
          <w:sz w:val="24"/>
          <w:u w:val="single"/>
        </w:rPr>
        <w:t xml:space="preserve"> large-scale tests</w:t>
      </w:r>
    </w:p>
    <w:p w:rsidR="00C8324B" w:rsidRDefault="00C8324B">
      <w:pPr>
        <w:rPr>
          <w:rFonts w:ascii="Arial" w:hAnsi="Arial"/>
          <w:sz w:val="24"/>
          <w:u w:val="single"/>
        </w:rPr>
      </w:pPr>
    </w:p>
    <w:p w:rsidR="00774016" w:rsidRDefault="00C8324B">
      <w:pPr>
        <w:rPr>
          <w:rFonts w:ascii="Arial" w:hAnsi="Arial"/>
          <w:sz w:val="24"/>
        </w:rPr>
      </w:pPr>
      <w:r>
        <w:rPr>
          <w:rFonts w:ascii="Arial" w:hAnsi="Arial"/>
          <w:sz w:val="24"/>
        </w:rPr>
        <w:t xml:space="preserve">Members may now have seen media reports on the results of the first of six large-scale tests, conducted by the BRE on different ACM configurations.  The test, undertaken on Sunday 23 July, exposed what was presumed to be the most combustible configuration of ACM and plastic foam insulation to severe fire conditions. As might be expected, the test failed. I would stress that the </w:t>
      </w:r>
      <w:r w:rsidRPr="00C8324B">
        <w:rPr>
          <w:rFonts w:ascii="Arial" w:hAnsi="Arial"/>
          <w:sz w:val="24"/>
        </w:rPr>
        <w:t>Welsh Government</w:t>
      </w:r>
      <w:r>
        <w:rPr>
          <w:rFonts w:ascii="Arial" w:hAnsi="Arial"/>
          <w:sz w:val="24"/>
        </w:rPr>
        <w:t xml:space="preserve">, alongside partners, has undertaken </w:t>
      </w:r>
      <w:r>
        <w:rPr>
          <w:rFonts w:ascii="Arial" w:hAnsi="Arial"/>
          <w:sz w:val="24"/>
        </w:rPr>
        <w:lastRenderedPageBreak/>
        <w:t xml:space="preserve">extensive work to identify high-rise residential buildings in Wales and, particularly, the presence of </w:t>
      </w:r>
      <w:r w:rsidR="00135DA2">
        <w:rPr>
          <w:rFonts w:ascii="Arial" w:hAnsi="Arial"/>
          <w:sz w:val="24"/>
        </w:rPr>
        <w:t xml:space="preserve">on those buildings of </w:t>
      </w:r>
      <w:r>
        <w:rPr>
          <w:rFonts w:ascii="Arial" w:hAnsi="Arial"/>
          <w:sz w:val="24"/>
        </w:rPr>
        <w:t xml:space="preserve">any ACM cladding. </w:t>
      </w:r>
    </w:p>
    <w:p w:rsidR="00774016" w:rsidRDefault="00774016">
      <w:pPr>
        <w:rPr>
          <w:rFonts w:ascii="Arial" w:hAnsi="Arial"/>
          <w:sz w:val="24"/>
        </w:rPr>
      </w:pPr>
    </w:p>
    <w:p w:rsidR="00C8324B" w:rsidRDefault="00774016">
      <w:pPr>
        <w:rPr>
          <w:rFonts w:ascii="Arial" w:hAnsi="Arial"/>
          <w:sz w:val="24"/>
        </w:rPr>
      </w:pPr>
      <w:r>
        <w:rPr>
          <w:rFonts w:ascii="Arial" w:hAnsi="Arial"/>
          <w:sz w:val="24"/>
        </w:rPr>
        <w:t xml:space="preserve">The DCLG has issued practical advice to landlords so they can make their properties safe and will be contacting landlords identified with the type of cladding tested last weekend. We are not aware that any landlords in Wales are to be contacted by the DCLG as a consequence of this first round of large-scale test results. </w:t>
      </w:r>
    </w:p>
    <w:p w:rsidR="00C8324B" w:rsidRDefault="00C8324B">
      <w:pPr>
        <w:rPr>
          <w:rFonts w:ascii="Arial" w:hAnsi="Arial"/>
          <w:sz w:val="24"/>
        </w:rPr>
      </w:pPr>
    </w:p>
    <w:p w:rsidR="00C8324B" w:rsidRDefault="00C8324B">
      <w:pPr>
        <w:rPr>
          <w:rFonts w:ascii="Arial" w:hAnsi="Arial"/>
          <w:sz w:val="24"/>
        </w:rPr>
      </w:pPr>
      <w:r>
        <w:rPr>
          <w:rFonts w:ascii="Arial" w:hAnsi="Arial"/>
          <w:sz w:val="24"/>
        </w:rPr>
        <w:t xml:space="preserve">I understand that further test results </w:t>
      </w:r>
      <w:r w:rsidR="004A3EB8">
        <w:rPr>
          <w:rFonts w:ascii="Arial" w:hAnsi="Arial"/>
          <w:sz w:val="24"/>
        </w:rPr>
        <w:t>will be forthcoming in the next week.  My Fire Safety Advisory Group will work in tandem with the Expert Panel as we apply learning to the Welsh context.</w:t>
      </w:r>
    </w:p>
    <w:p w:rsidR="00505611" w:rsidRDefault="00505611">
      <w:pPr>
        <w:rPr>
          <w:rFonts w:ascii="Arial" w:hAnsi="Arial"/>
          <w:sz w:val="24"/>
        </w:rPr>
      </w:pPr>
    </w:p>
    <w:p w:rsidR="00505611" w:rsidRPr="00C8324B" w:rsidRDefault="00505611">
      <w:pPr>
        <w:rPr>
          <w:rFonts w:ascii="Arial" w:hAnsi="Arial"/>
          <w:sz w:val="24"/>
        </w:rPr>
      </w:pPr>
      <w:r w:rsidRPr="00505611">
        <w:rPr>
          <w:rFonts w:ascii="Arial" w:hAnsi="Arial"/>
          <w:sz w:val="24"/>
        </w:rPr>
        <w:t>This statement is being issued during recess in order to keep members informed. Should members wish me to make a further statement or to answer questions on this when the Assembly ret</w:t>
      </w:r>
      <w:r>
        <w:rPr>
          <w:rFonts w:ascii="Arial" w:hAnsi="Arial"/>
          <w:sz w:val="24"/>
        </w:rPr>
        <w:t>urns I would be happy to do so.</w:t>
      </w:r>
      <w:bookmarkStart w:id="0" w:name="_GoBack"/>
      <w:bookmarkEnd w:id="0"/>
    </w:p>
    <w:sectPr w:rsidR="00505611" w:rsidRPr="00C8324B"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E3" w:rsidRDefault="00D05DE3">
      <w:r>
        <w:separator/>
      </w:r>
    </w:p>
  </w:endnote>
  <w:endnote w:type="continuationSeparator" w:id="0">
    <w:p w:rsidR="00D05DE3" w:rsidRDefault="00D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D6" w:rsidRDefault="00A81ED6"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CF3">
      <w:rPr>
        <w:rStyle w:val="PageNumber"/>
        <w:noProof/>
      </w:rPr>
      <w:t>2</w:t>
    </w:r>
    <w:r>
      <w:rPr>
        <w:rStyle w:val="PageNumber"/>
      </w:rPr>
      <w:fldChar w:fldCharType="end"/>
    </w:r>
  </w:p>
  <w:p w:rsidR="00A81ED6" w:rsidRDefault="00A81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D6" w:rsidRDefault="00A81ED6"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611">
      <w:rPr>
        <w:rStyle w:val="PageNumber"/>
        <w:noProof/>
      </w:rPr>
      <w:t>3</w:t>
    </w:r>
    <w:r>
      <w:rPr>
        <w:rStyle w:val="PageNumber"/>
      </w:rPr>
      <w:fldChar w:fldCharType="end"/>
    </w:r>
  </w:p>
  <w:p w:rsidR="00A81ED6" w:rsidRDefault="00A81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D6" w:rsidRPr="000204AB" w:rsidRDefault="00A81ED6"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505611">
      <w:rPr>
        <w:rStyle w:val="PageNumber"/>
        <w:rFonts w:ascii="Arial" w:hAnsi="Arial" w:cs="Arial"/>
        <w:noProof/>
        <w:sz w:val="24"/>
        <w:szCs w:val="24"/>
      </w:rPr>
      <w:t>1</w:t>
    </w:r>
    <w:r w:rsidRPr="000204AB">
      <w:rPr>
        <w:rStyle w:val="PageNumber"/>
        <w:rFonts w:ascii="Arial" w:hAnsi="Arial" w:cs="Arial"/>
        <w:sz w:val="24"/>
        <w:szCs w:val="24"/>
      </w:rPr>
      <w:fldChar w:fldCharType="end"/>
    </w:r>
  </w:p>
  <w:p w:rsidR="00A81ED6" w:rsidRPr="00A845A9" w:rsidRDefault="00A81ED6" w:rsidP="00A84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E3" w:rsidRDefault="00D05DE3">
      <w:r>
        <w:separator/>
      </w:r>
    </w:p>
  </w:footnote>
  <w:footnote w:type="continuationSeparator" w:id="0">
    <w:p w:rsidR="00D05DE3" w:rsidRDefault="00D05DE3">
      <w:r>
        <w:continuationSeparator/>
      </w:r>
    </w:p>
  </w:footnote>
  <w:footnote w:id="1">
    <w:p w:rsidR="001E6A26" w:rsidRDefault="001E6A26" w:rsidP="001E6A26">
      <w:pPr>
        <w:pStyle w:val="FootnoteText"/>
      </w:pPr>
      <w:r>
        <w:rPr>
          <w:rStyle w:val="FootnoteReference"/>
        </w:rPr>
        <w:footnoteRef/>
      </w:r>
      <w:r>
        <w:t xml:space="preserve"> Including, but not limited to, student accommodation, privately-owned, social rent and owner- occupied buildings.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D6" w:rsidRDefault="00E7095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A81ED6" w:rsidRDefault="00A81ED6">
    <w:pPr>
      <w:pStyle w:val="Header"/>
    </w:pPr>
  </w:p>
  <w:p w:rsidR="00A81ED6" w:rsidRDefault="00A81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EC6"/>
    <w:multiLevelType w:val="hybridMultilevel"/>
    <w:tmpl w:val="821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A566A"/>
    <w:multiLevelType w:val="hybridMultilevel"/>
    <w:tmpl w:val="ACE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13949"/>
    <w:multiLevelType w:val="hybridMultilevel"/>
    <w:tmpl w:val="35C63334"/>
    <w:lvl w:ilvl="0" w:tplc="AE68537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0963594"/>
    <w:multiLevelType w:val="hybridMultilevel"/>
    <w:tmpl w:val="7CD8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36E6"/>
    <w:rsid w:val="000204AB"/>
    <w:rsid w:val="00023B69"/>
    <w:rsid w:val="000424CF"/>
    <w:rsid w:val="00051F46"/>
    <w:rsid w:val="00054BA2"/>
    <w:rsid w:val="00063712"/>
    <w:rsid w:val="00090C3D"/>
    <w:rsid w:val="000A1751"/>
    <w:rsid w:val="000A4929"/>
    <w:rsid w:val="000B0E09"/>
    <w:rsid w:val="000C3A52"/>
    <w:rsid w:val="000C53DB"/>
    <w:rsid w:val="000E1049"/>
    <w:rsid w:val="000F5ABF"/>
    <w:rsid w:val="00134918"/>
    <w:rsid w:val="00135DA2"/>
    <w:rsid w:val="00136564"/>
    <w:rsid w:val="00145052"/>
    <w:rsid w:val="001558FC"/>
    <w:rsid w:val="0017102C"/>
    <w:rsid w:val="00172B0B"/>
    <w:rsid w:val="00174C6D"/>
    <w:rsid w:val="0017638A"/>
    <w:rsid w:val="001767AF"/>
    <w:rsid w:val="00195EA8"/>
    <w:rsid w:val="001A39E2"/>
    <w:rsid w:val="001A4A5D"/>
    <w:rsid w:val="001C532F"/>
    <w:rsid w:val="001E6A26"/>
    <w:rsid w:val="001F578D"/>
    <w:rsid w:val="002138EB"/>
    <w:rsid w:val="0021446F"/>
    <w:rsid w:val="00223E62"/>
    <w:rsid w:val="00230D93"/>
    <w:rsid w:val="00244EB0"/>
    <w:rsid w:val="00245B3F"/>
    <w:rsid w:val="00276D51"/>
    <w:rsid w:val="00281B9B"/>
    <w:rsid w:val="00282102"/>
    <w:rsid w:val="00283EF9"/>
    <w:rsid w:val="002A5310"/>
    <w:rsid w:val="002A7330"/>
    <w:rsid w:val="002C15F8"/>
    <w:rsid w:val="002C57B6"/>
    <w:rsid w:val="002E540E"/>
    <w:rsid w:val="00314E36"/>
    <w:rsid w:val="003220C1"/>
    <w:rsid w:val="00340832"/>
    <w:rsid w:val="00356D7B"/>
    <w:rsid w:val="00357AA1"/>
    <w:rsid w:val="0036439E"/>
    <w:rsid w:val="00370471"/>
    <w:rsid w:val="003A0B1E"/>
    <w:rsid w:val="003A4541"/>
    <w:rsid w:val="003B1503"/>
    <w:rsid w:val="003C507D"/>
    <w:rsid w:val="003C5133"/>
    <w:rsid w:val="00406B6D"/>
    <w:rsid w:val="00443A9F"/>
    <w:rsid w:val="0046193B"/>
    <w:rsid w:val="0046757C"/>
    <w:rsid w:val="00496DE5"/>
    <w:rsid w:val="004A3EB8"/>
    <w:rsid w:val="004B52EA"/>
    <w:rsid w:val="004C079E"/>
    <w:rsid w:val="004F64AB"/>
    <w:rsid w:val="00505611"/>
    <w:rsid w:val="00506862"/>
    <w:rsid w:val="005300FD"/>
    <w:rsid w:val="00545385"/>
    <w:rsid w:val="00555C20"/>
    <w:rsid w:val="00574BB3"/>
    <w:rsid w:val="005876A2"/>
    <w:rsid w:val="005A22E2"/>
    <w:rsid w:val="005A32E8"/>
    <w:rsid w:val="005B030B"/>
    <w:rsid w:val="005C22B8"/>
    <w:rsid w:val="005D0EBE"/>
    <w:rsid w:val="005D3748"/>
    <w:rsid w:val="005D7663"/>
    <w:rsid w:val="005E0626"/>
    <w:rsid w:val="005F0B6E"/>
    <w:rsid w:val="005F121B"/>
    <w:rsid w:val="00611532"/>
    <w:rsid w:val="00630AAC"/>
    <w:rsid w:val="00644ECD"/>
    <w:rsid w:val="00654C0A"/>
    <w:rsid w:val="006633C7"/>
    <w:rsid w:val="00663F04"/>
    <w:rsid w:val="00670D9B"/>
    <w:rsid w:val="006814BD"/>
    <w:rsid w:val="006B340E"/>
    <w:rsid w:val="006B461D"/>
    <w:rsid w:val="006C2760"/>
    <w:rsid w:val="006D265A"/>
    <w:rsid w:val="006D5CD7"/>
    <w:rsid w:val="006E0A2C"/>
    <w:rsid w:val="006E5738"/>
    <w:rsid w:val="006E6808"/>
    <w:rsid w:val="00703993"/>
    <w:rsid w:val="0073380E"/>
    <w:rsid w:val="00743B79"/>
    <w:rsid w:val="00752C48"/>
    <w:rsid w:val="00757DB8"/>
    <w:rsid w:val="00774016"/>
    <w:rsid w:val="00775D8A"/>
    <w:rsid w:val="00792585"/>
    <w:rsid w:val="007A188F"/>
    <w:rsid w:val="007A49B2"/>
    <w:rsid w:val="007B4BE0"/>
    <w:rsid w:val="007B5260"/>
    <w:rsid w:val="007C24E7"/>
    <w:rsid w:val="007D1402"/>
    <w:rsid w:val="007D7B0A"/>
    <w:rsid w:val="007F5E64"/>
    <w:rsid w:val="00812370"/>
    <w:rsid w:val="008173C8"/>
    <w:rsid w:val="00822CC7"/>
    <w:rsid w:val="0082411A"/>
    <w:rsid w:val="00841628"/>
    <w:rsid w:val="008422F4"/>
    <w:rsid w:val="008424EA"/>
    <w:rsid w:val="0084282F"/>
    <w:rsid w:val="00845469"/>
    <w:rsid w:val="00850BDC"/>
    <w:rsid w:val="00877BD2"/>
    <w:rsid w:val="008958D2"/>
    <w:rsid w:val="008A6F6C"/>
    <w:rsid w:val="008D1E0B"/>
    <w:rsid w:val="008E1CBD"/>
    <w:rsid w:val="008F1B55"/>
    <w:rsid w:val="008F789E"/>
    <w:rsid w:val="00950BF2"/>
    <w:rsid w:val="00953A46"/>
    <w:rsid w:val="00963CF3"/>
    <w:rsid w:val="00964DB5"/>
    <w:rsid w:val="00967473"/>
    <w:rsid w:val="00986733"/>
    <w:rsid w:val="009C5E55"/>
    <w:rsid w:val="009E4974"/>
    <w:rsid w:val="009F06C3"/>
    <w:rsid w:val="009F2DE9"/>
    <w:rsid w:val="00A05856"/>
    <w:rsid w:val="00A2260B"/>
    <w:rsid w:val="00A23742"/>
    <w:rsid w:val="00A3247B"/>
    <w:rsid w:val="00A37A91"/>
    <w:rsid w:val="00A534DA"/>
    <w:rsid w:val="00A613DC"/>
    <w:rsid w:val="00A65AAF"/>
    <w:rsid w:val="00A72CF3"/>
    <w:rsid w:val="00A73002"/>
    <w:rsid w:val="00A81ED6"/>
    <w:rsid w:val="00A845A9"/>
    <w:rsid w:val="00A86958"/>
    <w:rsid w:val="00AA5651"/>
    <w:rsid w:val="00AA7750"/>
    <w:rsid w:val="00AB6C23"/>
    <w:rsid w:val="00AD7880"/>
    <w:rsid w:val="00AE064D"/>
    <w:rsid w:val="00AF056B"/>
    <w:rsid w:val="00AF7E80"/>
    <w:rsid w:val="00B048CC"/>
    <w:rsid w:val="00B239BA"/>
    <w:rsid w:val="00B34B9C"/>
    <w:rsid w:val="00B36227"/>
    <w:rsid w:val="00B468BB"/>
    <w:rsid w:val="00B46B4B"/>
    <w:rsid w:val="00B56147"/>
    <w:rsid w:val="00B739E3"/>
    <w:rsid w:val="00B77B44"/>
    <w:rsid w:val="00B96B9B"/>
    <w:rsid w:val="00BA7B0C"/>
    <w:rsid w:val="00BB122C"/>
    <w:rsid w:val="00BC79C4"/>
    <w:rsid w:val="00BF24DD"/>
    <w:rsid w:val="00C038E2"/>
    <w:rsid w:val="00C577E7"/>
    <w:rsid w:val="00C7592C"/>
    <w:rsid w:val="00C8324B"/>
    <w:rsid w:val="00C90A3B"/>
    <w:rsid w:val="00C93017"/>
    <w:rsid w:val="00C96C13"/>
    <w:rsid w:val="00CA47F6"/>
    <w:rsid w:val="00CB37C9"/>
    <w:rsid w:val="00CB7857"/>
    <w:rsid w:val="00CC5B1F"/>
    <w:rsid w:val="00CD0C4E"/>
    <w:rsid w:val="00CF3DC5"/>
    <w:rsid w:val="00D017E2"/>
    <w:rsid w:val="00D05DE3"/>
    <w:rsid w:val="00D16D97"/>
    <w:rsid w:val="00D27F42"/>
    <w:rsid w:val="00D37F08"/>
    <w:rsid w:val="00D57176"/>
    <w:rsid w:val="00D80D23"/>
    <w:rsid w:val="00D8533A"/>
    <w:rsid w:val="00DA2E61"/>
    <w:rsid w:val="00DC6437"/>
    <w:rsid w:val="00DC6C7A"/>
    <w:rsid w:val="00DD4B82"/>
    <w:rsid w:val="00E06EC8"/>
    <w:rsid w:val="00E14407"/>
    <w:rsid w:val="00E1556F"/>
    <w:rsid w:val="00E3419E"/>
    <w:rsid w:val="00E352D4"/>
    <w:rsid w:val="00E35583"/>
    <w:rsid w:val="00E47B1A"/>
    <w:rsid w:val="00E552A2"/>
    <w:rsid w:val="00E56B88"/>
    <w:rsid w:val="00E62D22"/>
    <w:rsid w:val="00E631B1"/>
    <w:rsid w:val="00E7095C"/>
    <w:rsid w:val="00EB472F"/>
    <w:rsid w:val="00EB5F93"/>
    <w:rsid w:val="00EC0568"/>
    <w:rsid w:val="00ED1B42"/>
    <w:rsid w:val="00EE721A"/>
    <w:rsid w:val="00F0272E"/>
    <w:rsid w:val="00F21439"/>
    <w:rsid w:val="00F375B5"/>
    <w:rsid w:val="00F81C33"/>
    <w:rsid w:val="00F9452A"/>
    <w:rsid w:val="00F97613"/>
    <w:rsid w:val="00FA0E74"/>
    <w:rsid w:val="00FC5719"/>
    <w:rsid w:val="00FD15E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styleId="BalloonText">
    <w:name w:val="Balloon Text"/>
    <w:basedOn w:val="Normal"/>
    <w:link w:val="BalloonTextChar"/>
    <w:rsid w:val="00CA47F6"/>
    <w:rPr>
      <w:rFonts w:ascii="Tahoma" w:hAnsi="Tahoma" w:cs="Tahoma"/>
      <w:sz w:val="16"/>
      <w:szCs w:val="16"/>
    </w:rPr>
  </w:style>
  <w:style w:type="character" w:customStyle="1" w:styleId="BalloonTextChar">
    <w:name w:val="Balloon Text Char"/>
    <w:link w:val="BalloonText"/>
    <w:rsid w:val="00CA47F6"/>
    <w:rPr>
      <w:rFonts w:ascii="Tahoma" w:hAnsi="Tahoma" w:cs="Tahoma"/>
      <w:sz w:val="16"/>
      <w:szCs w:val="16"/>
      <w:lang w:eastAsia="en-US"/>
    </w:rPr>
  </w:style>
  <w:style w:type="character" w:styleId="CommentReference">
    <w:name w:val="annotation reference"/>
    <w:rsid w:val="00850BDC"/>
    <w:rPr>
      <w:sz w:val="16"/>
      <w:szCs w:val="16"/>
    </w:rPr>
  </w:style>
  <w:style w:type="paragraph" w:styleId="CommentText">
    <w:name w:val="annotation text"/>
    <w:basedOn w:val="Normal"/>
    <w:link w:val="CommentTextChar"/>
    <w:rsid w:val="00850BDC"/>
    <w:rPr>
      <w:sz w:val="20"/>
    </w:rPr>
  </w:style>
  <w:style w:type="character" w:customStyle="1" w:styleId="CommentTextChar">
    <w:name w:val="Comment Text Char"/>
    <w:link w:val="CommentText"/>
    <w:rsid w:val="00850BDC"/>
    <w:rPr>
      <w:rFonts w:ascii="TradeGothic" w:hAnsi="TradeGothic"/>
      <w:lang w:eastAsia="en-US"/>
    </w:rPr>
  </w:style>
  <w:style w:type="paragraph" w:styleId="CommentSubject">
    <w:name w:val="annotation subject"/>
    <w:basedOn w:val="CommentText"/>
    <w:next w:val="CommentText"/>
    <w:link w:val="CommentSubjectChar"/>
    <w:rsid w:val="00850BDC"/>
    <w:rPr>
      <w:b/>
      <w:bCs/>
    </w:rPr>
  </w:style>
  <w:style w:type="character" w:customStyle="1" w:styleId="CommentSubjectChar">
    <w:name w:val="Comment Subject Char"/>
    <w:link w:val="CommentSubject"/>
    <w:rsid w:val="00850BDC"/>
    <w:rPr>
      <w:rFonts w:ascii="TradeGothic" w:hAnsi="TradeGothic"/>
      <w:b/>
      <w:bCs/>
      <w:lang w:eastAsia="en-US"/>
    </w:rPr>
  </w:style>
  <w:style w:type="paragraph" w:customStyle="1" w:styleId="xmsonormal">
    <w:name w:val="x_msonormal"/>
    <w:basedOn w:val="Normal"/>
    <w:rsid w:val="00C93017"/>
    <w:rPr>
      <w:rFonts w:ascii="Calibri" w:eastAsia="Calibri" w:hAnsi="Calibri"/>
      <w:szCs w:val="22"/>
      <w:lang w:eastAsia="en-GB"/>
    </w:rPr>
  </w:style>
  <w:style w:type="paragraph" w:styleId="FootnoteText">
    <w:name w:val="footnote text"/>
    <w:basedOn w:val="Normal"/>
    <w:link w:val="FootnoteTextChar"/>
    <w:rsid w:val="001E6A26"/>
    <w:rPr>
      <w:rFonts w:ascii="Arial" w:hAnsi="Arial"/>
      <w:sz w:val="20"/>
      <w:lang w:eastAsia="en-GB"/>
    </w:rPr>
  </w:style>
  <w:style w:type="character" w:customStyle="1" w:styleId="FootnoteTextChar">
    <w:name w:val="Footnote Text Char"/>
    <w:link w:val="FootnoteText"/>
    <w:rsid w:val="001E6A26"/>
    <w:rPr>
      <w:rFonts w:ascii="Arial" w:hAnsi="Arial"/>
    </w:rPr>
  </w:style>
  <w:style w:type="character" w:styleId="FootnoteReference">
    <w:name w:val="footnote reference"/>
    <w:rsid w:val="001E6A26"/>
    <w:rPr>
      <w:vertAlign w:val="superscript"/>
    </w:rPr>
  </w:style>
  <w:style w:type="paragraph" w:styleId="ListParagraph">
    <w:name w:val="List Paragraph"/>
    <w:basedOn w:val="Normal"/>
    <w:uiPriority w:val="34"/>
    <w:qFormat/>
    <w:rsid w:val="001E6A26"/>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styleId="BalloonText">
    <w:name w:val="Balloon Text"/>
    <w:basedOn w:val="Normal"/>
    <w:link w:val="BalloonTextChar"/>
    <w:rsid w:val="00CA47F6"/>
    <w:rPr>
      <w:rFonts w:ascii="Tahoma" w:hAnsi="Tahoma" w:cs="Tahoma"/>
      <w:sz w:val="16"/>
      <w:szCs w:val="16"/>
    </w:rPr>
  </w:style>
  <w:style w:type="character" w:customStyle="1" w:styleId="BalloonTextChar">
    <w:name w:val="Balloon Text Char"/>
    <w:link w:val="BalloonText"/>
    <w:rsid w:val="00CA47F6"/>
    <w:rPr>
      <w:rFonts w:ascii="Tahoma" w:hAnsi="Tahoma" w:cs="Tahoma"/>
      <w:sz w:val="16"/>
      <w:szCs w:val="16"/>
      <w:lang w:eastAsia="en-US"/>
    </w:rPr>
  </w:style>
  <w:style w:type="character" w:styleId="CommentReference">
    <w:name w:val="annotation reference"/>
    <w:rsid w:val="00850BDC"/>
    <w:rPr>
      <w:sz w:val="16"/>
      <w:szCs w:val="16"/>
    </w:rPr>
  </w:style>
  <w:style w:type="paragraph" w:styleId="CommentText">
    <w:name w:val="annotation text"/>
    <w:basedOn w:val="Normal"/>
    <w:link w:val="CommentTextChar"/>
    <w:rsid w:val="00850BDC"/>
    <w:rPr>
      <w:sz w:val="20"/>
    </w:rPr>
  </w:style>
  <w:style w:type="character" w:customStyle="1" w:styleId="CommentTextChar">
    <w:name w:val="Comment Text Char"/>
    <w:link w:val="CommentText"/>
    <w:rsid w:val="00850BDC"/>
    <w:rPr>
      <w:rFonts w:ascii="TradeGothic" w:hAnsi="TradeGothic"/>
      <w:lang w:eastAsia="en-US"/>
    </w:rPr>
  </w:style>
  <w:style w:type="paragraph" w:styleId="CommentSubject">
    <w:name w:val="annotation subject"/>
    <w:basedOn w:val="CommentText"/>
    <w:next w:val="CommentText"/>
    <w:link w:val="CommentSubjectChar"/>
    <w:rsid w:val="00850BDC"/>
    <w:rPr>
      <w:b/>
      <w:bCs/>
    </w:rPr>
  </w:style>
  <w:style w:type="character" w:customStyle="1" w:styleId="CommentSubjectChar">
    <w:name w:val="Comment Subject Char"/>
    <w:link w:val="CommentSubject"/>
    <w:rsid w:val="00850BDC"/>
    <w:rPr>
      <w:rFonts w:ascii="TradeGothic" w:hAnsi="TradeGothic"/>
      <w:b/>
      <w:bCs/>
      <w:lang w:eastAsia="en-US"/>
    </w:rPr>
  </w:style>
  <w:style w:type="paragraph" w:customStyle="1" w:styleId="xmsonormal">
    <w:name w:val="x_msonormal"/>
    <w:basedOn w:val="Normal"/>
    <w:rsid w:val="00C93017"/>
    <w:rPr>
      <w:rFonts w:ascii="Calibri" w:eastAsia="Calibri" w:hAnsi="Calibri"/>
      <w:szCs w:val="22"/>
      <w:lang w:eastAsia="en-GB"/>
    </w:rPr>
  </w:style>
  <w:style w:type="paragraph" w:styleId="FootnoteText">
    <w:name w:val="footnote text"/>
    <w:basedOn w:val="Normal"/>
    <w:link w:val="FootnoteTextChar"/>
    <w:rsid w:val="001E6A26"/>
    <w:rPr>
      <w:rFonts w:ascii="Arial" w:hAnsi="Arial"/>
      <w:sz w:val="20"/>
      <w:lang w:eastAsia="en-GB"/>
    </w:rPr>
  </w:style>
  <w:style w:type="character" w:customStyle="1" w:styleId="FootnoteTextChar">
    <w:name w:val="Footnote Text Char"/>
    <w:link w:val="FootnoteText"/>
    <w:rsid w:val="001E6A26"/>
    <w:rPr>
      <w:rFonts w:ascii="Arial" w:hAnsi="Arial"/>
    </w:rPr>
  </w:style>
  <w:style w:type="character" w:styleId="FootnoteReference">
    <w:name w:val="footnote reference"/>
    <w:rsid w:val="001E6A26"/>
    <w:rPr>
      <w:vertAlign w:val="superscript"/>
    </w:rPr>
  </w:style>
  <w:style w:type="paragraph" w:styleId="ListParagraph">
    <w:name w:val="List Paragraph"/>
    <w:basedOn w:val="Normal"/>
    <w:uiPriority w:val="34"/>
    <w:qFormat/>
    <w:rsid w:val="001E6A26"/>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6180">
      <w:bodyDiv w:val="1"/>
      <w:marLeft w:val="0"/>
      <w:marRight w:val="0"/>
      <w:marTop w:val="0"/>
      <w:marBottom w:val="0"/>
      <w:divBdr>
        <w:top w:val="none" w:sz="0" w:space="0" w:color="auto"/>
        <w:left w:val="none" w:sz="0" w:space="0" w:color="auto"/>
        <w:bottom w:val="none" w:sz="0" w:space="0" w:color="auto"/>
        <w:right w:val="none" w:sz="0" w:space="0" w:color="auto"/>
      </w:divBdr>
    </w:div>
    <w:div w:id="213320847">
      <w:bodyDiv w:val="1"/>
      <w:marLeft w:val="0"/>
      <w:marRight w:val="0"/>
      <w:marTop w:val="0"/>
      <w:marBottom w:val="0"/>
      <w:divBdr>
        <w:top w:val="none" w:sz="0" w:space="0" w:color="auto"/>
        <w:left w:val="none" w:sz="0" w:space="0" w:color="auto"/>
        <w:bottom w:val="none" w:sz="0" w:space="0" w:color="auto"/>
        <w:right w:val="none" w:sz="0" w:space="0" w:color="auto"/>
      </w:divBdr>
    </w:div>
    <w:div w:id="260191116">
      <w:bodyDiv w:val="1"/>
      <w:marLeft w:val="0"/>
      <w:marRight w:val="0"/>
      <w:marTop w:val="0"/>
      <w:marBottom w:val="0"/>
      <w:divBdr>
        <w:top w:val="none" w:sz="0" w:space="0" w:color="auto"/>
        <w:left w:val="none" w:sz="0" w:space="0" w:color="auto"/>
        <w:bottom w:val="none" w:sz="0" w:space="0" w:color="auto"/>
        <w:right w:val="none" w:sz="0" w:space="0" w:color="auto"/>
      </w:divBdr>
    </w:div>
    <w:div w:id="469325372">
      <w:bodyDiv w:val="1"/>
      <w:marLeft w:val="0"/>
      <w:marRight w:val="0"/>
      <w:marTop w:val="0"/>
      <w:marBottom w:val="0"/>
      <w:divBdr>
        <w:top w:val="none" w:sz="0" w:space="0" w:color="auto"/>
        <w:left w:val="none" w:sz="0" w:space="0" w:color="auto"/>
        <w:bottom w:val="none" w:sz="0" w:space="0" w:color="auto"/>
        <w:right w:val="none" w:sz="0" w:space="0" w:color="auto"/>
      </w:divBdr>
    </w:div>
    <w:div w:id="590771318">
      <w:bodyDiv w:val="1"/>
      <w:marLeft w:val="0"/>
      <w:marRight w:val="0"/>
      <w:marTop w:val="0"/>
      <w:marBottom w:val="0"/>
      <w:divBdr>
        <w:top w:val="none" w:sz="0" w:space="0" w:color="auto"/>
        <w:left w:val="none" w:sz="0" w:space="0" w:color="auto"/>
        <w:bottom w:val="none" w:sz="0" w:space="0" w:color="auto"/>
        <w:right w:val="none" w:sz="0" w:space="0" w:color="auto"/>
      </w:divBdr>
    </w:div>
    <w:div w:id="1354191307">
      <w:bodyDiv w:val="1"/>
      <w:marLeft w:val="0"/>
      <w:marRight w:val="0"/>
      <w:marTop w:val="0"/>
      <w:marBottom w:val="0"/>
      <w:divBdr>
        <w:top w:val="none" w:sz="0" w:space="0" w:color="auto"/>
        <w:left w:val="none" w:sz="0" w:space="0" w:color="auto"/>
        <w:bottom w:val="none" w:sz="0" w:space="0" w:color="auto"/>
        <w:right w:val="none" w:sz="0" w:space="0" w:color="auto"/>
      </w:divBdr>
      <w:divsChild>
        <w:div w:id="1760785435">
          <w:marLeft w:val="0"/>
          <w:marRight w:val="0"/>
          <w:marTop w:val="0"/>
          <w:marBottom w:val="0"/>
          <w:divBdr>
            <w:top w:val="none" w:sz="0" w:space="0" w:color="auto"/>
            <w:left w:val="none" w:sz="0" w:space="0" w:color="auto"/>
            <w:bottom w:val="none" w:sz="0" w:space="0" w:color="auto"/>
            <w:right w:val="none" w:sz="0" w:space="0" w:color="auto"/>
          </w:divBdr>
          <w:divsChild>
            <w:div w:id="1944804244">
              <w:marLeft w:val="0"/>
              <w:marRight w:val="0"/>
              <w:marTop w:val="0"/>
              <w:marBottom w:val="0"/>
              <w:divBdr>
                <w:top w:val="none" w:sz="0" w:space="0" w:color="auto"/>
                <w:left w:val="none" w:sz="0" w:space="0" w:color="auto"/>
                <w:bottom w:val="none" w:sz="0" w:space="0" w:color="auto"/>
                <w:right w:val="none" w:sz="0" w:space="0" w:color="auto"/>
              </w:divBdr>
              <w:divsChild>
                <w:div w:id="1987317480">
                  <w:marLeft w:val="0"/>
                  <w:marRight w:val="0"/>
                  <w:marTop w:val="0"/>
                  <w:marBottom w:val="300"/>
                  <w:divBdr>
                    <w:top w:val="none" w:sz="0" w:space="0" w:color="auto"/>
                    <w:left w:val="none" w:sz="0" w:space="0" w:color="auto"/>
                    <w:bottom w:val="none" w:sz="0" w:space="0" w:color="auto"/>
                    <w:right w:val="none" w:sz="0" w:space="0" w:color="auto"/>
                  </w:divBdr>
                  <w:divsChild>
                    <w:div w:id="108091324">
                      <w:marLeft w:val="0"/>
                      <w:marRight w:val="0"/>
                      <w:marTop w:val="150"/>
                      <w:marBottom w:val="0"/>
                      <w:divBdr>
                        <w:top w:val="none" w:sz="0" w:space="0" w:color="auto"/>
                        <w:left w:val="none" w:sz="0" w:space="0" w:color="auto"/>
                        <w:bottom w:val="none" w:sz="0" w:space="0" w:color="auto"/>
                        <w:right w:val="none" w:sz="0" w:space="0" w:color="auto"/>
                      </w:divBdr>
                      <w:divsChild>
                        <w:div w:id="149371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2017-07-26T23:00:00+00:00</Meeting_x0020_Date>
    <Assembly xmlns="a4e7e3ba-90a1-4b0a-844f-73b076486bd6">5</Assembly>
  </documentManagement>
</p:properties>
</file>

<file path=customXml/itemProps1.xml><?xml version="1.0" encoding="utf-8"?>
<ds:datastoreItem xmlns:ds="http://schemas.openxmlformats.org/officeDocument/2006/customXml" ds:itemID="{6DB5F380-C51D-47C5-B139-1FF3CFB6A4D8}"/>
</file>

<file path=customXml/itemProps2.xml><?xml version="1.0" encoding="utf-8"?>
<ds:datastoreItem xmlns:ds="http://schemas.openxmlformats.org/officeDocument/2006/customXml" ds:itemID="{7E2F050D-2076-4EEC-A841-FE1D81FD0074}"/>
</file>

<file path=customXml/itemProps3.xml><?xml version="1.0" encoding="utf-8"?>
<ds:datastoreItem xmlns:ds="http://schemas.openxmlformats.org/officeDocument/2006/customXml" ds:itemID="{034126BC-A430-4783-872D-F23FC564B7E3}"/>
</file>

<file path=customXml/itemProps4.xml><?xml version="1.0" encoding="utf-8"?>
<ds:datastoreItem xmlns:ds="http://schemas.openxmlformats.org/officeDocument/2006/customXml" ds:itemID="{BC4FF5D0-4A01-44EE-B139-3BD6C2D39776}"/>
</file>

<file path=docProps/app.xml><?xml version="1.0" encoding="utf-8"?>
<Properties xmlns="http://schemas.openxmlformats.org/officeDocument/2006/extended-properties" xmlns:vt="http://schemas.openxmlformats.org/officeDocument/2006/docPropsVTypes">
  <Template>9133E7A6.dotm</Template>
  <TotalTime>2</TotalTime>
  <Pages>3</Pages>
  <Words>731</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Advisory Group</dc:title>
  <dc:creator>Sandra Farrugia</dc:creator>
  <cp:lastModifiedBy>Roberts, Tomos (OFMCO - Cabinet Division)</cp:lastModifiedBy>
  <cp:revision>3</cp:revision>
  <cp:lastPrinted>2017-07-04T12:25:00Z</cp:lastPrinted>
  <dcterms:created xsi:type="dcterms:W3CDTF">2017-07-28T10:38:00Z</dcterms:created>
  <dcterms:modified xsi:type="dcterms:W3CDTF">2017-07-28T10:40:00Z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A18801372</vt:lpwstr>
  </property>
  <property fmtid="{D5CDD505-2E9C-101B-9397-08002B2CF9AE}" pid="4" name="Objective-Title">
    <vt:lpwstr>17 07 27 - Written Statement - FSAG - English</vt:lpwstr>
  </property>
  <property fmtid="{D5CDD505-2E9C-101B-9397-08002B2CF9AE}" pid="5" name="Objective-Comment">
    <vt:lpwstr/>
  </property>
  <property fmtid="{D5CDD505-2E9C-101B-9397-08002B2CF9AE}" pid="6" name="Objective-CreationStamp">
    <vt:filetime>2017-07-27T09:34:31Z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2017-07-28T07:57:17Z</vt:filetime>
  </property>
  <property fmtid="{D5CDD505-2E9C-101B-9397-08002B2CF9AE}" pid="10" name="Objective-ModificationStamp">
    <vt:filetime>2017-07-28T07:57:17Z</vt:filetime>
  </property>
  <property fmtid="{D5CDD505-2E9C-101B-9397-08002B2CF9AE}" pid="11" name="Objective-Owner">
    <vt:lpwstr>Rouse, Paige (EPS - CSD)</vt:lpwstr>
  </property>
  <property fmtid="{D5CDD505-2E9C-101B-9397-08002B2CF9AE}" pid="12" name="Objective-Path">
    <vt:lpwstr>Objective Global Folder:Corporate File Plan:SECURITY &amp; EMERGENCY PLANNING:Emergency Planning:Emergency Planning - Strategic Planning:Emergency Response - Grenfell Tower - 2017:Cab Sec - Oral Statements:</vt:lpwstr>
  </property>
  <property fmtid="{D5CDD505-2E9C-101B-9397-08002B2CF9AE}" pid="13" name="Objective-Parent">
    <vt:lpwstr>Cab Sec - Oral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