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34505" w14:textId="77777777" w:rsidR="001A39E2" w:rsidRDefault="001A39E2" w:rsidP="001A39E2">
      <w:pPr>
        <w:jc w:val="right"/>
        <w:rPr>
          <w:b/>
        </w:rPr>
      </w:pPr>
    </w:p>
    <w:p w14:paraId="669BB60B" w14:textId="77777777" w:rsidR="00A845A9" w:rsidRDefault="00C633AE"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026EAC5" wp14:editId="300963A8">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E05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EA3AD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832722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2526FC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F96F9CF" w14:textId="77777777" w:rsidR="00A845A9" w:rsidRPr="00CE48F3" w:rsidRDefault="00C633AE"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340E092" wp14:editId="1AF438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982B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6429120" w14:textId="77777777" w:rsidTr="00B049B1">
        <w:tc>
          <w:tcPr>
            <w:tcW w:w="1383" w:type="dxa"/>
            <w:tcBorders>
              <w:top w:val="nil"/>
              <w:left w:val="nil"/>
              <w:bottom w:val="nil"/>
              <w:right w:val="nil"/>
            </w:tcBorders>
            <w:vAlign w:val="center"/>
          </w:tcPr>
          <w:p w14:paraId="3DFA7635" w14:textId="77777777" w:rsidR="00EA5290" w:rsidRDefault="00EA5290" w:rsidP="00B049B1">
            <w:pPr>
              <w:spacing w:before="120" w:after="120"/>
              <w:rPr>
                <w:rFonts w:ascii="Arial" w:hAnsi="Arial" w:cs="Arial"/>
                <w:b/>
                <w:bCs/>
                <w:sz w:val="24"/>
                <w:szCs w:val="24"/>
              </w:rPr>
            </w:pPr>
          </w:p>
          <w:p w14:paraId="4C959A5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24E88DF" w14:textId="77777777" w:rsidR="00EA5290" w:rsidRPr="00670227" w:rsidRDefault="00EA5290" w:rsidP="00B049B1">
            <w:pPr>
              <w:spacing w:before="120" w:after="120"/>
              <w:rPr>
                <w:rFonts w:ascii="Arial" w:hAnsi="Arial" w:cs="Arial"/>
                <w:b/>
                <w:bCs/>
                <w:sz w:val="24"/>
                <w:szCs w:val="24"/>
              </w:rPr>
            </w:pPr>
          </w:p>
          <w:p w14:paraId="39E58C42" w14:textId="77777777" w:rsidR="00EA5290" w:rsidRPr="00670227" w:rsidRDefault="00473077" w:rsidP="00C633AE">
            <w:pPr>
              <w:spacing w:before="120" w:after="120"/>
              <w:rPr>
                <w:rFonts w:ascii="Arial" w:hAnsi="Arial" w:cs="Arial"/>
                <w:b/>
                <w:bCs/>
                <w:sz w:val="24"/>
                <w:szCs w:val="24"/>
              </w:rPr>
            </w:pPr>
            <w:bookmarkStart w:id="0" w:name="_GoBack"/>
            <w:r w:rsidRPr="00473077">
              <w:rPr>
                <w:rFonts w:ascii="Arial" w:hAnsi="Arial" w:cs="Arial"/>
                <w:b/>
                <w:bCs/>
                <w:sz w:val="24"/>
                <w:lang w:eastAsia="en-GB"/>
              </w:rPr>
              <w:t>Escalation and Intervention Arrangements</w:t>
            </w:r>
            <w:bookmarkEnd w:id="0"/>
            <w:r w:rsidR="009D5B7C">
              <w:rPr>
                <w:rFonts w:ascii="Arial" w:hAnsi="Arial" w:cs="Arial"/>
                <w:b/>
                <w:bCs/>
                <w:sz w:val="24"/>
                <w:lang w:eastAsia="en-GB"/>
              </w:rPr>
              <w:t xml:space="preserve"> </w:t>
            </w:r>
          </w:p>
        </w:tc>
      </w:tr>
      <w:tr w:rsidR="00EA5290" w:rsidRPr="00A011A1" w14:paraId="02542D2A" w14:textId="77777777" w:rsidTr="00B049B1">
        <w:tc>
          <w:tcPr>
            <w:tcW w:w="1383" w:type="dxa"/>
            <w:tcBorders>
              <w:top w:val="nil"/>
              <w:left w:val="nil"/>
              <w:bottom w:val="nil"/>
              <w:right w:val="nil"/>
            </w:tcBorders>
            <w:vAlign w:val="center"/>
          </w:tcPr>
          <w:p w14:paraId="32C6479A"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BB5A3A7" w14:textId="77777777" w:rsidR="00EA5290" w:rsidRPr="00670227" w:rsidRDefault="00375BE9" w:rsidP="00B049B1">
            <w:pPr>
              <w:spacing w:before="120" w:after="120"/>
              <w:rPr>
                <w:rFonts w:ascii="Arial" w:hAnsi="Arial" w:cs="Arial"/>
                <w:b/>
                <w:bCs/>
                <w:sz w:val="24"/>
                <w:szCs w:val="24"/>
              </w:rPr>
            </w:pPr>
            <w:r>
              <w:rPr>
                <w:rFonts w:ascii="Arial" w:hAnsi="Arial" w:cs="Arial"/>
                <w:b/>
                <w:bCs/>
                <w:sz w:val="24"/>
                <w:szCs w:val="24"/>
              </w:rPr>
              <w:t xml:space="preserve">7 </w:t>
            </w:r>
            <w:r w:rsidR="00CF19B3">
              <w:rPr>
                <w:rFonts w:ascii="Arial" w:hAnsi="Arial" w:cs="Arial"/>
                <w:b/>
                <w:bCs/>
                <w:sz w:val="24"/>
                <w:szCs w:val="24"/>
              </w:rPr>
              <w:t>October 2020</w:t>
            </w:r>
          </w:p>
        </w:tc>
      </w:tr>
      <w:tr w:rsidR="00EA5290" w:rsidRPr="00A011A1" w14:paraId="457BE2D1" w14:textId="77777777" w:rsidTr="00B049B1">
        <w:tc>
          <w:tcPr>
            <w:tcW w:w="1383" w:type="dxa"/>
            <w:tcBorders>
              <w:top w:val="nil"/>
              <w:left w:val="nil"/>
              <w:bottom w:val="nil"/>
              <w:right w:val="nil"/>
            </w:tcBorders>
            <w:vAlign w:val="center"/>
          </w:tcPr>
          <w:p w14:paraId="72556285"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0B18659" w14:textId="77777777" w:rsidR="00EA5290" w:rsidRPr="00670227" w:rsidRDefault="00473077" w:rsidP="00CF19B3">
            <w:pPr>
              <w:spacing w:before="120" w:after="120"/>
              <w:rPr>
                <w:rFonts w:ascii="Arial" w:hAnsi="Arial" w:cs="Arial"/>
                <w:b/>
                <w:bCs/>
                <w:sz w:val="24"/>
                <w:szCs w:val="24"/>
              </w:rPr>
            </w:pPr>
            <w:r>
              <w:rPr>
                <w:rFonts w:ascii="Arial" w:hAnsi="Arial" w:cs="Arial"/>
                <w:b/>
                <w:bCs/>
                <w:sz w:val="24"/>
                <w:szCs w:val="24"/>
              </w:rPr>
              <w:t xml:space="preserve">Vaughan Gething </w:t>
            </w:r>
            <w:r w:rsidR="00CF19B3">
              <w:rPr>
                <w:rFonts w:ascii="Arial" w:hAnsi="Arial" w:cs="Arial"/>
                <w:b/>
                <w:bCs/>
                <w:sz w:val="24"/>
                <w:szCs w:val="24"/>
              </w:rPr>
              <w:t>MS</w:t>
            </w:r>
            <w:r>
              <w:rPr>
                <w:rFonts w:ascii="Arial" w:hAnsi="Arial" w:cs="Arial"/>
                <w:b/>
                <w:bCs/>
                <w:sz w:val="24"/>
                <w:szCs w:val="24"/>
              </w:rPr>
              <w:t xml:space="preserve">, </w:t>
            </w:r>
            <w:r w:rsidR="00002D72">
              <w:rPr>
                <w:rFonts w:ascii="Arial" w:hAnsi="Arial" w:cs="Arial"/>
                <w:b/>
                <w:bCs/>
                <w:sz w:val="24"/>
                <w:szCs w:val="24"/>
              </w:rPr>
              <w:t>Minister</w:t>
            </w:r>
            <w:r>
              <w:rPr>
                <w:rFonts w:ascii="Arial" w:hAnsi="Arial" w:cs="Arial"/>
                <w:b/>
                <w:bCs/>
                <w:sz w:val="24"/>
                <w:szCs w:val="24"/>
              </w:rPr>
              <w:t xml:space="preserve"> for Health and S</w:t>
            </w:r>
            <w:r w:rsidR="00002D72">
              <w:rPr>
                <w:rFonts w:ascii="Arial" w:hAnsi="Arial" w:cs="Arial"/>
                <w:b/>
                <w:bCs/>
                <w:sz w:val="24"/>
                <w:szCs w:val="24"/>
              </w:rPr>
              <w:t>ocial Services</w:t>
            </w:r>
          </w:p>
        </w:tc>
      </w:tr>
    </w:tbl>
    <w:p w14:paraId="3CB947A3" w14:textId="77777777" w:rsidR="00EA5290" w:rsidRPr="00A011A1" w:rsidRDefault="00EA5290" w:rsidP="00EA5290"/>
    <w:p w14:paraId="2AFE1EA5" w14:textId="77777777" w:rsidR="00C633AE" w:rsidRPr="00F85FFA" w:rsidRDefault="00C633AE" w:rsidP="00F85FFA">
      <w:pPr>
        <w:rPr>
          <w:rFonts w:ascii="Arial" w:eastAsia="Calibri" w:hAnsi="Arial" w:cs="Arial"/>
          <w:sz w:val="24"/>
          <w:szCs w:val="24"/>
        </w:rPr>
      </w:pPr>
      <w:r w:rsidRPr="00F85FFA">
        <w:rPr>
          <w:rFonts w:ascii="Arial" w:eastAsia="Calibri" w:hAnsi="Arial" w:cs="Arial"/>
          <w:sz w:val="24"/>
          <w:szCs w:val="24"/>
        </w:rPr>
        <w:t xml:space="preserve">Under the Joint Escalation and Intervention Arrangements, Welsh Government </w:t>
      </w:r>
      <w:r w:rsidR="0051300A">
        <w:rPr>
          <w:rFonts w:ascii="Arial" w:eastAsia="Calibri" w:hAnsi="Arial" w:cs="Arial"/>
          <w:sz w:val="24"/>
          <w:szCs w:val="24"/>
        </w:rPr>
        <w:t xml:space="preserve">officials </w:t>
      </w:r>
      <w:r w:rsidRPr="00F85FFA">
        <w:rPr>
          <w:rFonts w:ascii="Arial" w:eastAsia="Calibri" w:hAnsi="Arial" w:cs="Arial"/>
          <w:sz w:val="24"/>
          <w:szCs w:val="24"/>
        </w:rPr>
        <w:t xml:space="preserve">meet with Audit </w:t>
      </w:r>
      <w:r w:rsidR="00CF19B3">
        <w:rPr>
          <w:rFonts w:ascii="Arial" w:eastAsia="Calibri" w:hAnsi="Arial" w:cs="Arial"/>
          <w:sz w:val="24"/>
          <w:szCs w:val="24"/>
        </w:rPr>
        <w:t>Wales</w:t>
      </w:r>
      <w:r w:rsidRPr="00F85FFA">
        <w:rPr>
          <w:rFonts w:ascii="Arial" w:eastAsia="Calibri" w:hAnsi="Arial" w:cs="Arial"/>
          <w:sz w:val="24"/>
          <w:szCs w:val="24"/>
        </w:rPr>
        <w:t xml:space="preserve"> and Healthcare Inspectorate Wales twice a year to discuss the overall position of each health board and NHS trust in respect of quality, service performance and financial management.  A wide range of information and intelligence is considered to identify any issues and inform the assessment.</w:t>
      </w:r>
    </w:p>
    <w:p w14:paraId="71EA5F07" w14:textId="77777777" w:rsidR="00C633AE" w:rsidRPr="00F85FFA" w:rsidRDefault="00C633AE" w:rsidP="00F85FFA">
      <w:pPr>
        <w:rPr>
          <w:rFonts w:ascii="Arial" w:eastAsia="Calibri" w:hAnsi="Arial" w:cs="Arial"/>
          <w:sz w:val="24"/>
          <w:szCs w:val="24"/>
        </w:rPr>
      </w:pPr>
    </w:p>
    <w:p w14:paraId="474C8D7F" w14:textId="77777777" w:rsidR="00C633AE" w:rsidRPr="00F85FFA" w:rsidRDefault="00C633AE" w:rsidP="00F85FFA">
      <w:pPr>
        <w:rPr>
          <w:rFonts w:ascii="Arial" w:eastAsia="Calibri" w:hAnsi="Arial" w:cs="Arial"/>
          <w:sz w:val="24"/>
          <w:szCs w:val="24"/>
        </w:rPr>
      </w:pPr>
      <w:r w:rsidRPr="00F85FFA">
        <w:rPr>
          <w:rFonts w:ascii="Arial" w:eastAsia="Calibri" w:hAnsi="Arial" w:cs="Arial"/>
          <w:sz w:val="24"/>
          <w:szCs w:val="24"/>
        </w:rPr>
        <w:t xml:space="preserve">It was agreed that the escalation status of each NHS organisation would be published. </w:t>
      </w:r>
    </w:p>
    <w:p w14:paraId="5EDD2803" w14:textId="77777777" w:rsidR="00C633AE" w:rsidRPr="00F85FFA" w:rsidRDefault="00C633AE" w:rsidP="00F85FFA">
      <w:pPr>
        <w:rPr>
          <w:rFonts w:ascii="Arial" w:eastAsia="Calibri" w:hAnsi="Arial" w:cs="Arial"/>
          <w:sz w:val="24"/>
          <w:szCs w:val="24"/>
        </w:rPr>
      </w:pPr>
    </w:p>
    <w:p w14:paraId="6554E3FD" w14:textId="77777777" w:rsidR="00C633AE" w:rsidRPr="00F85FFA" w:rsidRDefault="00C633AE" w:rsidP="00F85FFA">
      <w:pPr>
        <w:rPr>
          <w:rFonts w:ascii="Arial" w:eastAsia="Calibri" w:hAnsi="Arial" w:cs="Arial"/>
          <w:sz w:val="24"/>
          <w:szCs w:val="24"/>
        </w:rPr>
      </w:pPr>
      <w:r w:rsidRPr="00F85FFA">
        <w:rPr>
          <w:rFonts w:ascii="Arial" w:eastAsia="Calibri" w:hAnsi="Arial" w:cs="Arial"/>
          <w:sz w:val="24"/>
          <w:szCs w:val="24"/>
        </w:rPr>
        <w:t>The framework has four escalation levels:</w:t>
      </w:r>
    </w:p>
    <w:p w14:paraId="04BB4624" w14:textId="77777777" w:rsidR="00C633AE" w:rsidRPr="00F85FFA" w:rsidRDefault="00C633AE" w:rsidP="00F85FFA">
      <w:pPr>
        <w:rPr>
          <w:rFonts w:ascii="Arial" w:eastAsia="Calibri" w:hAnsi="Arial" w:cs="Arial"/>
          <w:sz w:val="24"/>
          <w:szCs w:val="24"/>
        </w:rPr>
      </w:pPr>
    </w:p>
    <w:p w14:paraId="1F7E95C4" w14:textId="77777777" w:rsidR="00C633AE" w:rsidRPr="00F85FFA" w:rsidRDefault="00C633AE" w:rsidP="00F85FFA">
      <w:pPr>
        <w:pStyle w:val="ListParagraph"/>
        <w:numPr>
          <w:ilvl w:val="0"/>
          <w:numId w:val="9"/>
        </w:numPr>
        <w:rPr>
          <w:rFonts w:ascii="Arial" w:eastAsia="Calibri" w:hAnsi="Arial" w:cs="Arial"/>
          <w:sz w:val="24"/>
          <w:szCs w:val="24"/>
        </w:rPr>
      </w:pPr>
      <w:r w:rsidRPr="00F85FFA">
        <w:rPr>
          <w:rFonts w:ascii="Arial" w:eastAsia="Calibri" w:hAnsi="Arial" w:cs="Arial"/>
          <w:sz w:val="24"/>
          <w:szCs w:val="24"/>
        </w:rPr>
        <w:t>Routine arrangements</w:t>
      </w:r>
    </w:p>
    <w:p w14:paraId="56444D01" w14:textId="77777777" w:rsidR="00C633AE" w:rsidRPr="00F85FFA" w:rsidRDefault="00C633AE" w:rsidP="00F85FFA">
      <w:pPr>
        <w:pStyle w:val="ListParagraph"/>
        <w:numPr>
          <w:ilvl w:val="0"/>
          <w:numId w:val="9"/>
        </w:numPr>
        <w:rPr>
          <w:rFonts w:ascii="Arial" w:eastAsia="Calibri" w:hAnsi="Arial" w:cs="Arial"/>
          <w:sz w:val="24"/>
          <w:szCs w:val="24"/>
        </w:rPr>
      </w:pPr>
      <w:r w:rsidRPr="00F85FFA">
        <w:rPr>
          <w:rFonts w:ascii="Arial" w:eastAsia="Calibri" w:hAnsi="Arial" w:cs="Arial"/>
          <w:sz w:val="24"/>
          <w:szCs w:val="24"/>
        </w:rPr>
        <w:t>Enhanced monitoring</w:t>
      </w:r>
    </w:p>
    <w:p w14:paraId="154B002C" w14:textId="77777777" w:rsidR="00C633AE" w:rsidRPr="00F85FFA" w:rsidRDefault="00C633AE" w:rsidP="00F85FFA">
      <w:pPr>
        <w:pStyle w:val="ListParagraph"/>
        <w:numPr>
          <w:ilvl w:val="0"/>
          <w:numId w:val="9"/>
        </w:numPr>
        <w:rPr>
          <w:rFonts w:ascii="Arial" w:eastAsia="Calibri" w:hAnsi="Arial" w:cs="Arial"/>
          <w:sz w:val="24"/>
          <w:szCs w:val="24"/>
        </w:rPr>
      </w:pPr>
      <w:r w:rsidRPr="00F85FFA">
        <w:rPr>
          <w:rFonts w:ascii="Arial" w:eastAsia="Calibri" w:hAnsi="Arial" w:cs="Arial"/>
          <w:sz w:val="24"/>
          <w:szCs w:val="24"/>
        </w:rPr>
        <w:lastRenderedPageBreak/>
        <w:t xml:space="preserve">Targeted intervention </w:t>
      </w:r>
    </w:p>
    <w:p w14:paraId="79526588" w14:textId="77777777" w:rsidR="00C633AE" w:rsidRPr="00F85FFA" w:rsidRDefault="00C633AE" w:rsidP="00F85FFA">
      <w:pPr>
        <w:pStyle w:val="ListParagraph"/>
        <w:numPr>
          <w:ilvl w:val="0"/>
          <w:numId w:val="9"/>
        </w:numPr>
        <w:rPr>
          <w:rFonts w:ascii="Arial" w:eastAsia="Calibri" w:hAnsi="Arial" w:cs="Arial"/>
          <w:sz w:val="24"/>
          <w:szCs w:val="24"/>
        </w:rPr>
      </w:pPr>
      <w:r w:rsidRPr="00F85FFA">
        <w:rPr>
          <w:rFonts w:ascii="Arial" w:eastAsia="Calibri" w:hAnsi="Arial" w:cs="Arial"/>
          <w:sz w:val="24"/>
          <w:szCs w:val="24"/>
        </w:rPr>
        <w:t>Special measures.</w:t>
      </w:r>
    </w:p>
    <w:p w14:paraId="690E1288" w14:textId="77777777" w:rsidR="00C633AE" w:rsidRPr="00F85FFA" w:rsidRDefault="00C633AE" w:rsidP="00F85FFA">
      <w:pPr>
        <w:rPr>
          <w:rFonts w:ascii="Arial" w:eastAsia="Calibri" w:hAnsi="Arial" w:cs="Arial"/>
          <w:sz w:val="24"/>
          <w:szCs w:val="24"/>
        </w:rPr>
      </w:pPr>
    </w:p>
    <w:p w14:paraId="5BE9DC9F" w14:textId="77777777" w:rsidR="00C633AE" w:rsidRPr="00F85FFA" w:rsidRDefault="00CF19B3" w:rsidP="00F85FFA">
      <w:pPr>
        <w:rPr>
          <w:rFonts w:ascii="Arial" w:eastAsia="Calibri" w:hAnsi="Arial" w:cs="Arial"/>
          <w:sz w:val="24"/>
          <w:szCs w:val="24"/>
        </w:rPr>
      </w:pPr>
      <w:r>
        <w:rPr>
          <w:rFonts w:ascii="Arial" w:eastAsia="Calibri" w:hAnsi="Arial" w:cs="Arial"/>
          <w:sz w:val="24"/>
          <w:szCs w:val="24"/>
        </w:rPr>
        <w:t>Due to the current pandemic, the</w:t>
      </w:r>
      <w:r w:rsidR="00AC5CCA" w:rsidRPr="00F85FFA">
        <w:rPr>
          <w:rFonts w:ascii="Arial" w:eastAsia="Calibri" w:hAnsi="Arial" w:cs="Arial"/>
          <w:sz w:val="24"/>
          <w:szCs w:val="24"/>
        </w:rPr>
        <w:t xml:space="preserve"> latest meeting took place</w:t>
      </w:r>
      <w:r>
        <w:rPr>
          <w:rFonts w:ascii="Arial" w:eastAsia="Calibri" w:hAnsi="Arial" w:cs="Arial"/>
          <w:sz w:val="24"/>
          <w:szCs w:val="24"/>
        </w:rPr>
        <w:t xml:space="preserve"> virtually</w:t>
      </w:r>
      <w:r w:rsidR="00AC5CCA" w:rsidRPr="00F85FFA">
        <w:rPr>
          <w:rFonts w:ascii="Arial" w:eastAsia="Calibri" w:hAnsi="Arial" w:cs="Arial"/>
          <w:sz w:val="24"/>
          <w:szCs w:val="24"/>
        </w:rPr>
        <w:t xml:space="preserve"> in </w:t>
      </w:r>
      <w:r>
        <w:rPr>
          <w:rFonts w:ascii="Arial" w:eastAsia="Calibri" w:hAnsi="Arial" w:cs="Arial"/>
          <w:sz w:val="24"/>
          <w:szCs w:val="24"/>
        </w:rPr>
        <w:t>September 2020</w:t>
      </w:r>
      <w:r w:rsidR="00AC5CCA" w:rsidRPr="00F85FFA">
        <w:rPr>
          <w:rFonts w:ascii="Arial" w:eastAsia="Calibri" w:hAnsi="Arial" w:cs="Arial"/>
          <w:sz w:val="24"/>
          <w:szCs w:val="24"/>
        </w:rPr>
        <w:t xml:space="preserve"> and the</w:t>
      </w:r>
      <w:r w:rsidR="00C633AE" w:rsidRPr="00F85FFA">
        <w:rPr>
          <w:rFonts w:ascii="Arial" w:eastAsia="Calibri" w:hAnsi="Arial" w:cs="Arial"/>
          <w:sz w:val="24"/>
          <w:szCs w:val="24"/>
        </w:rPr>
        <w:t xml:space="preserve"> tripartite group </w:t>
      </w:r>
      <w:r>
        <w:rPr>
          <w:rFonts w:ascii="Arial" w:eastAsia="Calibri" w:hAnsi="Arial" w:cs="Arial"/>
          <w:sz w:val="24"/>
          <w:szCs w:val="24"/>
        </w:rPr>
        <w:t xml:space="preserve">was complimentary of the way the NHS in Wales had responded to dealing with the pandemic.  They also </w:t>
      </w:r>
      <w:r w:rsidR="00C633AE" w:rsidRPr="00F85FFA">
        <w:rPr>
          <w:rFonts w:ascii="Arial" w:eastAsia="Calibri" w:hAnsi="Arial" w:cs="Arial"/>
          <w:sz w:val="24"/>
          <w:szCs w:val="24"/>
        </w:rPr>
        <w:t>considered that</w:t>
      </w:r>
      <w:r>
        <w:rPr>
          <w:rFonts w:ascii="Arial" w:eastAsia="Calibri" w:hAnsi="Arial" w:cs="Arial"/>
          <w:sz w:val="24"/>
          <w:szCs w:val="24"/>
        </w:rPr>
        <w:t xml:space="preserve"> prior to the pandemic,</w:t>
      </w:r>
      <w:r w:rsidR="00C633AE" w:rsidRPr="00F85FFA">
        <w:rPr>
          <w:rFonts w:ascii="Arial" w:eastAsia="Calibri" w:hAnsi="Arial" w:cs="Arial"/>
          <w:sz w:val="24"/>
          <w:szCs w:val="24"/>
        </w:rPr>
        <w:t xml:space="preserve"> progress had been demonstrated since the last meeting in </w:t>
      </w:r>
      <w:r>
        <w:rPr>
          <w:rFonts w:ascii="Arial" w:eastAsia="Calibri" w:hAnsi="Arial" w:cs="Arial"/>
          <w:sz w:val="24"/>
          <w:szCs w:val="24"/>
        </w:rPr>
        <w:t>December 2019</w:t>
      </w:r>
      <w:r w:rsidR="00C633AE" w:rsidRPr="00F85FFA">
        <w:rPr>
          <w:rFonts w:ascii="Arial" w:eastAsia="Calibri" w:hAnsi="Arial" w:cs="Arial"/>
          <w:sz w:val="24"/>
          <w:szCs w:val="24"/>
        </w:rPr>
        <w:t xml:space="preserve"> in those organisations in </w:t>
      </w:r>
      <w:r w:rsidR="00F85FFA" w:rsidRPr="00F85FFA">
        <w:rPr>
          <w:rFonts w:ascii="Arial" w:eastAsia="Calibri" w:hAnsi="Arial" w:cs="Arial"/>
          <w:sz w:val="24"/>
          <w:szCs w:val="24"/>
        </w:rPr>
        <w:t>raised levels of escalation</w:t>
      </w:r>
      <w:r w:rsidR="00C633AE" w:rsidRPr="00F85FFA">
        <w:rPr>
          <w:rFonts w:ascii="Arial" w:eastAsia="Calibri" w:hAnsi="Arial" w:cs="Arial"/>
          <w:sz w:val="24"/>
          <w:szCs w:val="24"/>
        </w:rPr>
        <w:t>:</w:t>
      </w:r>
    </w:p>
    <w:p w14:paraId="35C1AB36" w14:textId="77777777" w:rsidR="00C633AE" w:rsidRPr="00F85FFA" w:rsidRDefault="00C633AE" w:rsidP="00F85FFA">
      <w:pPr>
        <w:rPr>
          <w:rFonts w:ascii="Arial" w:eastAsia="Calibri" w:hAnsi="Arial" w:cs="Arial"/>
          <w:sz w:val="24"/>
          <w:szCs w:val="24"/>
        </w:rPr>
      </w:pPr>
    </w:p>
    <w:p w14:paraId="61D1FC39" w14:textId="77777777" w:rsidR="00C633AE" w:rsidRPr="00F85FFA" w:rsidRDefault="00CF19B3" w:rsidP="00954DCF">
      <w:pPr>
        <w:pStyle w:val="ListParagraph"/>
        <w:numPr>
          <w:ilvl w:val="0"/>
          <w:numId w:val="10"/>
        </w:numPr>
        <w:rPr>
          <w:rFonts w:ascii="Arial" w:eastAsia="Calibri" w:hAnsi="Arial" w:cs="Arial"/>
          <w:sz w:val="24"/>
          <w:szCs w:val="24"/>
        </w:rPr>
      </w:pPr>
      <w:r>
        <w:rPr>
          <w:rFonts w:ascii="Arial" w:eastAsia="Calibri" w:hAnsi="Arial" w:cs="Arial"/>
          <w:sz w:val="24"/>
          <w:szCs w:val="24"/>
        </w:rPr>
        <w:t>Hywel Dda</w:t>
      </w:r>
      <w:r w:rsidR="00F85FFA" w:rsidRPr="00F85FFA">
        <w:rPr>
          <w:rFonts w:ascii="Arial" w:eastAsia="Calibri" w:hAnsi="Arial" w:cs="Arial"/>
          <w:sz w:val="24"/>
          <w:szCs w:val="24"/>
        </w:rPr>
        <w:t xml:space="preserve"> UHB ha</w:t>
      </w:r>
      <w:r w:rsidR="00954DCF">
        <w:rPr>
          <w:rFonts w:ascii="Arial" w:eastAsia="Calibri" w:hAnsi="Arial" w:cs="Arial"/>
          <w:sz w:val="24"/>
          <w:szCs w:val="24"/>
        </w:rPr>
        <w:t>d</w:t>
      </w:r>
      <w:r w:rsidR="00F85FFA" w:rsidRPr="00F85FFA">
        <w:rPr>
          <w:rFonts w:ascii="Arial" w:eastAsia="Calibri" w:hAnsi="Arial" w:cs="Arial"/>
          <w:sz w:val="24"/>
          <w:szCs w:val="24"/>
        </w:rPr>
        <w:t xml:space="preserve"> </w:t>
      </w:r>
      <w:r w:rsidR="00954DCF">
        <w:rPr>
          <w:rFonts w:ascii="Arial" w:eastAsia="Calibri" w:hAnsi="Arial" w:cs="Arial"/>
          <w:sz w:val="24"/>
          <w:szCs w:val="24"/>
        </w:rPr>
        <w:t>made progress in</w:t>
      </w:r>
      <w:r w:rsidR="00F85FFA" w:rsidRPr="00F85FFA">
        <w:rPr>
          <w:rFonts w:ascii="Arial" w:eastAsia="Calibri" w:hAnsi="Arial" w:cs="Arial"/>
          <w:sz w:val="24"/>
          <w:szCs w:val="24"/>
        </w:rPr>
        <w:t xml:space="preserve"> key performance areas </w:t>
      </w:r>
      <w:r w:rsidR="00954DCF">
        <w:rPr>
          <w:rFonts w:ascii="Arial" w:eastAsia="Calibri" w:hAnsi="Arial" w:cs="Arial"/>
          <w:sz w:val="24"/>
          <w:szCs w:val="24"/>
        </w:rPr>
        <w:t xml:space="preserve">with </w:t>
      </w:r>
      <w:r w:rsidR="00F85FFA" w:rsidRPr="00F85FFA">
        <w:rPr>
          <w:rFonts w:ascii="Arial" w:eastAsia="Calibri" w:hAnsi="Arial" w:cs="Arial"/>
          <w:sz w:val="24"/>
          <w:szCs w:val="24"/>
        </w:rPr>
        <w:t xml:space="preserve">the organisation </w:t>
      </w:r>
      <w:r w:rsidR="00954DCF">
        <w:rPr>
          <w:rFonts w:ascii="Arial" w:eastAsia="Calibri" w:hAnsi="Arial" w:cs="Arial"/>
          <w:sz w:val="24"/>
          <w:szCs w:val="24"/>
        </w:rPr>
        <w:t>making</w:t>
      </w:r>
      <w:r w:rsidR="008D24C2">
        <w:rPr>
          <w:rFonts w:ascii="Arial" w:eastAsia="Calibri" w:hAnsi="Arial" w:cs="Arial"/>
          <w:sz w:val="24"/>
          <w:szCs w:val="24"/>
        </w:rPr>
        <w:t xml:space="preserve"> progress </w:t>
      </w:r>
      <w:r w:rsidR="00F85FFA" w:rsidRPr="00F85FFA">
        <w:rPr>
          <w:rFonts w:ascii="Arial" w:eastAsia="Calibri" w:hAnsi="Arial" w:cs="Arial"/>
          <w:sz w:val="24"/>
          <w:szCs w:val="24"/>
        </w:rPr>
        <w:t>against its year end targets</w:t>
      </w:r>
      <w:r>
        <w:rPr>
          <w:rFonts w:ascii="Arial" w:eastAsia="Calibri" w:hAnsi="Arial" w:cs="Arial"/>
          <w:sz w:val="24"/>
          <w:szCs w:val="24"/>
        </w:rPr>
        <w:t xml:space="preserve"> and was on track to deliver against the RTT target.</w:t>
      </w:r>
      <w:r w:rsidR="00F85FFA" w:rsidRPr="00F85FFA">
        <w:rPr>
          <w:rFonts w:ascii="Arial" w:eastAsia="Calibri" w:hAnsi="Arial" w:cs="Arial"/>
          <w:sz w:val="24"/>
          <w:szCs w:val="24"/>
        </w:rPr>
        <w:t xml:space="preserve">  </w:t>
      </w:r>
      <w:r>
        <w:rPr>
          <w:rFonts w:ascii="Arial" w:eastAsia="Calibri" w:hAnsi="Arial" w:cs="Arial"/>
          <w:sz w:val="24"/>
          <w:szCs w:val="24"/>
        </w:rPr>
        <w:t>However, there was still concern around the financial position within the organisation, but it was recognised that the health board had reacted positively to the KPMG review</w:t>
      </w:r>
      <w:r w:rsidR="00954DCF">
        <w:rPr>
          <w:rFonts w:ascii="Arial" w:eastAsia="Calibri" w:hAnsi="Arial" w:cs="Arial"/>
          <w:sz w:val="24"/>
          <w:szCs w:val="24"/>
        </w:rPr>
        <w:t>.  Future financial plans would be dependent on</w:t>
      </w:r>
      <w:r>
        <w:rPr>
          <w:rFonts w:ascii="Arial" w:eastAsia="Calibri" w:hAnsi="Arial" w:cs="Arial"/>
          <w:sz w:val="24"/>
          <w:szCs w:val="24"/>
        </w:rPr>
        <w:t xml:space="preserve"> </w:t>
      </w:r>
      <w:r w:rsidR="00954DCF" w:rsidRPr="00954DCF">
        <w:rPr>
          <w:rFonts w:ascii="Arial" w:eastAsia="Calibri" w:hAnsi="Arial" w:cs="Arial"/>
          <w:sz w:val="24"/>
          <w:szCs w:val="24"/>
        </w:rPr>
        <w:t>delivering the clinical strategy that had been developed.  In view of the improvements in service, and noting that in practice monitoring had reduced, it was agreed that the organisation should be de-escalated to ‘enhanced monitoring’.</w:t>
      </w:r>
    </w:p>
    <w:p w14:paraId="4FC60D18" w14:textId="77777777" w:rsidR="00C633AE" w:rsidRPr="00F85FFA" w:rsidRDefault="00C633AE" w:rsidP="00F85FFA">
      <w:pPr>
        <w:rPr>
          <w:rFonts w:ascii="Arial" w:eastAsia="Calibri" w:hAnsi="Arial" w:cs="Arial"/>
          <w:sz w:val="24"/>
          <w:szCs w:val="24"/>
        </w:rPr>
      </w:pPr>
    </w:p>
    <w:p w14:paraId="7BF12B41" w14:textId="77777777" w:rsidR="00CF3285" w:rsidRDefault="00CF3285" w:rsidP="00954DCF">
      <w:pPr>
        <w:pStyle w:val="ListParagraph"/>
        <w:numPr>
          <w:ilvl w:val="0"/>
          <w:numId w:val="10"/>
        </w:numPr>
        <w:rPr>
          <w:rFonts w:ascii="Arial" w:eastAsiaTheme="minorHAnsi" w:hAnsi="Arial" w:cs="Arial"/>
          <w:sz w:val="24"/>
          <w:szCs w:val="24"/>
        </w:rPr>
      </w:pPr>
      <w:r w:rsidRPr="00CF3285">
        <w:rPr>
          <w:rFonts w:ascii="Arial" w:eastAsiaTheme="minorHAnsi" w:hAnsi="Arial" w:cs="Arial"/>
          <w:sz w:val="24"/>
          <w:szCs w:val="24"/>
        </w:rPr>
        <w:t>The group was complimentary of the way in which Swansea Bay UHB had dealt with the current pandemic</w:t>
      </w:r>
      <w:r w:rsidR="00954DCF">
        <w:rPr>
          <w:rFonts w:ascii="Arial" w:eastAsiaTheme="minorHAnsi" w:hAnsi="Arial" w:cs="Arial"/>
          <w:sz w:val="24"/>
          <w:szCs w:val="24"/>
        </w:rPr>
        <w:t>.  It had</w:t>
      </w:r>
      <w:r w:rsidR="00954DCF" w:rsidRPr="00954DCF">
        <w:rPr>
          <w:rFonts w:ascii="Arial" w:eastAsiaTheme="minorHAnsi" w:hAnsi="Arial" w:cs="Arial"/>
          <w:sz w:val="24"/>
          <w:szCs w:val="24"/>
        </w:rPr>
        <w:t xml:space="preserve"> also demonstrated that it had a clearer understanding of its finances and </w:t>
      </w:r>
      <w:r w:rsidR="00954DCF">
        <w:rPr>
          <w:rFonts w:ascii="Arial" w:eastAsiaTheme="minorHAnsi" w:hAnsi="Arial" w:cs="Arial"/>
          <w:sz w:val="24"/>
          <w:szCs w:val="24"/>
        </w:rPr>
        <w:t xml:space="preserve">the </w:t>
      </w:r>
      <w:r w:rsidR="00954DCF" w:rsidRPr="00954DCF">
        <w:rPr>
          <w:rFonts w:ascii="Arial" w:eastAsiaTheme="minorHAnsi" w:hAnsi="Arial" w:cs="Arial"/>
          <w:sz w:val="24"/>
          <w:szCs w:val="24"/>
        </w:rPr>
        <w:t xml:space="preserve">required actions. </w:t>
      </w:r>
      <w:r w:rsidR="00954DCF">
        <w:rPr>
          <w:rFonts w:ascii="Arial" w:eastAsiaTheme="minorHAnsi" w:hAnsi="Arial" w:cs="Arial"/>
          <w:sz w:val="24"/>
          <w:szCs w:val="24"/>
        </w:rPr>
        <w:t xml:space="preserve"> </w:t>
      </w:r>
      <w:r w:rsidR="00954DCF" w:rsidRPr="00954DCF">
        <w:rPr>
          <w:rFonts w:ascii="Arial" w:eastAsiaTheme="minorHAnsi" w:hAnsi="Arial" w:cs="Arial"/>
          <w:sz w:val="24"/>
          <w:szCs w:val="24"/>
        </w:rPr>
        <w:t>There has been a clearer approach to performance and an improvement in some of the measures under consideration</w:t>
      </w:r>
      <w:r w:rsidR="00954DCF">
        <w:rPr>
          <w:rFonts w:ascii="Arial" w:eastAsiaTheme="minorHAnsi" w:hAnsi="Arial" w:cs="Arial"/>
          <w:sz w:val="24"/>
          <w:szCs w:val="24"/>
        </w:rPr>
        <w:t>,</w:t>
      </w:r>
      <w:r w:rsidR="00954DCF" w:rsidRPr="00954DCF">
        <w:rPr>
          <w:rFonts w:ascii="Arial" w:eastAsiaTheme="minorHAnsi" w:hAnsi="Arial" w:cs="Arial"/>
          <w:sz w:val="24"/>
          <w:szCs w:val="24"/>
        </w:rPr>
        <w:t xml:space="preserve"> including cancer and infections; however, there remain concerns that unscheduled care and waiting times need to see sustained </w:t>
      </w:r>
      <w:r w:rsidR="00496DA5">
        <w:rPr>
          <w:rFonts w:ascii="Arial" w:eastAsiaTheme="minorHAnsi" w:hAnsi="Arial" w:cs="Arial"/>
          <w:sz w:val="24"/>
          <w:szCs w:val="24"/>
        </w:rPr>
        <w:t xml:space="preserve">improvement in </w:t>
      </w:r>
      <w:r w:rsidR="00954DCF" w:rsidRPr="00954DCF">
        <w:rPr>
          <w:rFonts w:ascii="Arial" w:eastAsiaTheme="minorHAnsi" w:hAnsi="Arial" w:cs="Arial"/>
          <w:sz w:val="24"/>
          <w:szCs w:val="24"/>
        </w:rPr>
        <w:t xml:space="preserve">performance. </w:t>
      </w:r>
      <w:r w:rsidR="00954DCF" w:rsidRPr="00954DCF">
        <w:rPr>
          <w:rFonts w:ascii="Arial" w:eastAsiaTheme="minorHAnsi" w:hAnsi="Arial" w:cs="Arial"/>
          <w:sz w:val="24"/>
          <w:szCs w:val="24"/>
        </w:rPr>
        <w:lastRenderedPageBreak/>
        <w:t>In view of the improvements in approach and response, it was agreed that the organisation should be de-escalated to ‘enhanced monitoring’.</w:t>
      </w:r>
    </w:p>
    <w:p w14:paraId="6E155F23" w14:textId="77777777" w:rsidR="00CF3285" w:rsidRPr="00CF3285" w:rsidRDefault="00CF3285" w:rsidP="00CF3285">
      <w:pPr>
        <w:pStyle w:val="ListParagraph"/>
        <w:rPr>
          <w:rFonts w:ascii="Arial" w:hAnsi="Arial" w:cs="Arial"/>
          <w:sz w:val="24"/>
          <w:szCs w:val="24"/>
        </w:rPr>
      </w:pPr>
    </w:p>
    <w:p w14:paraId="44EFABBD" w14:textId="77777777" w:rsidR="008C6B0E" w:rsidRPr="008C6B0E" w:rsidRDefault="008C6B0E" w:rsidP="008C6B0E">
      <w:pPr>
        <w:rPr>
          <w:rFonts w:ascii="Arial" w:hAnsi="Arial" w:cs="Arial"/>
          <w:sz w:val="24"/>
          <w:szCs w:val="24"/>
        </w:rPr>
      </w:pPr>
      <w:r w:rsidRPr="008C6B0E">
        <w:rPr>
          <w:rFonts w:ascii="Arial" w:hAnsi="Arial" w:cs="Arial"/>
          <w:sz w:val="24"/>
          <w:szCs w:val="24"/>
        </w:rPr>
        <w:t xml:space="preserve">The group acknowledged the positive way in which Betsi Cadwaladr UHB had responded to the pandemic over recent months, recognising that the trend had affected North Wales on a more sustained basis to the rest of Wales. </w:t>
      </w:r>
      <w:r>
        <w:rPr>
          <w:rFonts w:ascii="Arial" w:hAnsi="Arial" w:cs="Arial"/>
          <w:sz w:val="24"/>
          <w:szCs w:val="24"/>
        </w:rPr>
        <w:t xml:space="preserve"> </w:t>
      </w:r>
      <w:r w:rsidRPr="008C6B0E">
        <w:rPr>
          <w:rFonts w:ascii="Arial" w:hAnsi="Arial" w:cs="Arial"/>
          <w:sz w:val="24"/>
          <w:szCs w:val="24"/>
        </w:rPr>
        <w:t xml:space="preserve">It reviewed evidence submitted by the </w:t>
      </w:r>
      <w:r>
        <w:rPr>
          <w:rFonts w:ascii="Arial" w:hAnsi="Arial" w:cs="Arial"/>
          <w:sz w:val="24"/>
          <w:szCs w:val="24"/>
        </w:rPr>
        <w:t>h</w:t>
      </w:r>
      <w:r w:rsidRPr="008C6B0E">
        <w:rPr>
          <w:rFonts w:ascii="Arial" w:hAnsi="Arial" w:cs="Arial"/>
          <w:sz w:val="24"/>
          <w:szCs w:val="24"/>
        </w:rPr>
        <w:t xml:space="preserve">ealth </w:t>
      </w:r>
      <w:r>
        <w:rPr>
          <w:rFonts w:ascii="Arial" w:hAnsi="Arial" w:cs="Arial"/>
          <w:sz w:val="24"/>
          <w:szCs w:val="24"/>
        </w:rPr>
        <w:t>b</w:t>
      </w:r>
      <w:r w:rsidRPr="008C6B0E">
        <w:rPr>
          <w:rFonts w:ascii="Arial" w:hAnsi="Arial" w:cs="Arial"/>
          <w:sz w:val="24"/>
          <w:szCs w:val="24"/>
        </w:rPr>
        <w:t xml:space="preserve">oard that demonstrated progress over recent years including on the areas which had originally been designated as special measures. </w:t>
      </w:r>
      <w:r>
        <w:rPr>
          <w:rFonts w:ascii="Arial" w:hAnsi="Arial" w:cs="Arial"/>
          <w:sz w:val="24"/>
          <w:szCs w:val="24"/>
        </w:rPr>
        <w:t xml:space="preserve"> </w:t>
      </w:r>
      <w:r w:rsidRPr="008C6B0E">
        <w:rPr>
          <w:rFonts w:ascii="Arial" w:hAnsi="Arial" w:cs="Arial"/>
          <w:sz w:val="24"/>
          <w:szCs w:val="24"/>
        </w:rPr>
        <w:t xml:space="preserve">However, there remained concerns on performance and strategic solutions that may require specific external support. </w:t>
      </w:r>
      <w:r>
        <w:rPr>
          <w:rFonts w:ascii="Arial" w:hAnsi="Arial" w:cs="Arial"/>
          <w:sz w:val="24"/>
          <w:szCs w:val="24"/>
        </w:rPr>
        <w:t xml:space="preserve"> </w:t>
      </w:r>
      <w:r w:rsidRPr="008C6B0E">
        <w:rPr>
          <w:rFonts w:ascii="Arial" w:hAnsi="Arial" w:cs="Arial"/>
          <w:sz w:val="24"/>
          <w:szCs w:val="24"/>
        </w:rPr>
        <w:t xml:space="preserve">Specifically, the group wanted some further assurance from the </w:t>
      </w:r>
      <w:r>
        <w:rPr>
          <w:rFonts w:ascii="Arial" w:hAnsi="Arial" w:cs="Arial"/>
          <w:sz w:val="24"/>
          <w:szCs w:val="24"/>
        </w:rPr>
        <w:t>h</w:t>
      </w:r>
      <w:r w:rsidRPr="008C6B0E">
        <w:rPr>
          <w:rFonts w:ascii="Arial" w:hAnsi="Arial" w:cs="Arial"/>
          <w:sz w:val="24"/>
          <w:szCs w:val="24"/>
        </w:rPr>
        <w:t xml:space="preserve">ealth </w:t>
      </w:r>
      <w:r>
        <w:rPr>
          <w:rFonts w:ascii="Arial" w:hAnsi="Arial" w:cs="Arial"/>
          <w:sz w:val="24"/>
          <w:szCs w:val="24"/>
        </w:rPr>
        <w:t>b</w:t>
      </w:r>
      <w:r w:rsidRPr="008C6B0E">
        <w:rPr>
          <w:rFonts w:ascii="Arial" w:hAnsi="Arial" w:cs="Arial"/>
          <w:sz w:val="24"/>
          <w:szCs w:val="24"/>
        </w:rPr>
        <w:t xml:space="preserve">oard in respect of progress in mental health services. </w:t>
      </w:r>
      <w:r>
        <w:rPr>
          <w:rFonts w:ascii="Arial" w:hAnsi="Arial" w:cs="Arial"/>
          <w:sz w:val="24"/>
          <w:szCs w:val="24"/>
        </w:rPr>
        <w:t xml:space="preserve"> </w:t>
      </w:r>
      <w:r w:rsidRPr="008C6B0E">
        <w:rPr>
          <w:rFonts w:ascii="Arial" w:hAnsi="Arial" w:cs="Arial"/>
          <w:sz w:val="24"/>
          <w:szCs w:val="24"/>
        </w:rPr>
        <w:t>The group felt it was important for the health board to promote the good work it was doing and to focus on its actions</w:t>
      </w:r>
      <w:r>
        <w:rPr>
          <w:rFonts w:ascii="Arial" w:hAnsi="Arial" w:cs="Arial"/>
          <w:sz w:val="24"/>
          <w:szCs w:val="24"/>
        </w:rPr>
        <w:t xml:space="preserve">, rather </w:t>
      </w:r>
      <w:r w:rsidRPr="008C6B0E">
        <w:rPr>
          <w:rFonts w:ascii="Arial" w:hAnsi="Arial" w:cs="Arial"/>
          <w:sz w:val="24"/>
          <w:szCs w:val="24"/>
        </w:rPr>
        <w:t xml:space="preserve">than be distracted by the status label. </w:t>
      </w:r>
      <w:r>
        <w:rPr>
          <w:rFonts w:ascii="Arial" w:hAnsi="Arial" w:cs="Arial"/>
          <w:sz w:val="24"/>
          <w:szCs w:val="24"/>
        </w:rPr>
        <w:t xml:space="preserve"> </w:t>
      </w:r>
      <w:r w:rsidRPr="008C6B0E">
        <w:rPr>
          <w:rFonts w:ascii="Arial" w:hAnsi="Arial" w:cs="Arial"/>
          <w:sz w:val="24"/>
          <w:szCs w:val="24"/>
        </w:rPr>
        <w:t>At this stage</w:t>
      </w:r>
      <w:r>
        <w:rPr>
          <w:rFonts w:ascii="Arial" w:hAnsi="Arial" w:cs="Arial"/>
          <w:sz w:val="24"/>
          <w:szCs w:val="24"/>
        </w:rPr>
        <w:t>,</w:t>
      </w:r>
      <w:r w:rsidRPr="008C6B0E">
        <w:rPr>
          <w:rFonts w:ascii="Arial" w:hAnsi="Arial" w:cs="Arial"/>
          <w:sz w:val="24"/>
          <w:szCs w:val="24"/>
        </w:rPr>
        <w:t xml:space="preserve"> there was no recommendation for a change to escalation status. </w:t>
      </w:r>
      <w:r>
        <w:rPr>
          <w:rFonts w:ascii="Arial" w:hAnsi="Arial" w:cs="Arial"/>
          <w:sz w:val="24"/>
          <w:szCs w:val="24"/>
        </w:rPr>
        <w:t xml:space="preserve"> </w:t>
      </w:r>
      <w:r w:rsidRPr="008C6B0E">
        <w:rPr>
          <w:rFonts w:ascii="Arial" w:hAnsi="Arial" w:cs="Arial"/>
          <w:sz w:val="24"/>
          <w:szCs w:val="24"/>
        </w:rPr>
        <w:t>To allow for the opportunity for further progress to be considered, the group proposed to have an additional tripartite meeting specifically on Betsi Cadwaladr UHB before the end of the year.</w:t>
      </w:r>
    </w:p>
    <w:p w14:paraId="399C4C66" w14:textId="77777777" w:rsidR="008C6B0E" w:rsidRPr="008C6B0E" w:rsidRDefault="008C6B0E" w:rsidP="008C6B0E">
      <w:pPr>
        <w:rPr>
          <w:rFonts w:ascii="Arial" w:hAnsi="Arial" w:cs="Arial"/>
          <w:sz w:val="24"/>
          <w:szCs w:val="24"/>
        </w:rPr>
      </w:pPr>
    </w:p>
    <w:p w14:paraId="3C2BBD9F" w14:textId="77777777" w:rsidR="005936F8" w:rsidRDefault="008C6B0E" w:rsidP="008C6B0E">
      <w:pPr>
        <w:rPr>
          <w:rFonts w:ascii="Arial" w:hAnsi="Arial" w:cs="Arial"/>
          <w:sz w:val="24"/>
          <w:szCs w:val="24"/>
        </w:rPr>
      </w:pPr>
      <w:r w:rsidRPr="008C6B0E">
        <w:rPr>
          <w:rFonts w:ascii="Arial" w:hAnsi="Arial" w:cs="Arial"/>
          <w:sz w:val="24"/>
          <w:szCs w:val="24"/>
        </w:rPr>
        <w:t xml:space="preserve">With regards to Cwm Taf Morgannwg, the group noted that the health board was continuing to respond effectively and openly to the external review bodies and the Independent Maternity Panel, including over recent months.  The group noted that any progress had to be considered in the context of the priority of the pandemic response. </w:t>
      </w:r>
      <w:r>
        <w:rPr>
          <w:rFonts w:ascii="Arial" w:hAnsi="Arial" w:cs="Arial"/>
          <w:sz w:val="24"/>
          <w:szCs w:val="24"/>
        </w:rPr>
        <w:t xml:space="preserve"> </w:t>
      </w:r>
      <w:r w:rsidRPr="008C6B0E">
        <w:rPr>
          <w:rFonts w:ascii="Arial" w:hAnsi="Arial" w:cs="Arial"/>
          <w:sz w:val="24"/>
          <w:szCs w:val="24"/>
        </w:rPr>
        <w:t>Whilst the latest Maternity Oversight Panel had been undertaken virtually, the Panel had acknowledged progress in maternity services since the last review.</w:t>
      </w:r>
      <w:r>
        <w:rPr>
          <w:rFonts w:ascii="Arial" w:hAnsi="Arial" w:cs="Arial"/>
          <w:sz w:val="24"/>
          <w:szCs w:val="24"/>
        </w:rPr>
        <w:t xml:space="preserve"> </w:t>
      </w:r>
      <w:r w:rsidRPr="008C6B0E">
        <w:rPr>
          <w:rFonts w:ascii="Arial" w:hAnsi="Arial" w:cs="Arial"/>
          <w:sz w:val="24"/>
          <w:szCs w:val="24"/>
        </w:rPr>
        <w:t xml:space="preserve"> The group noted the improved partnership and stakeholder engagement, particularly with the Local Authority part</w:t>
      </w:r>
      <w:r w:rsidRPr="008C6B0E">
        <w:rPr>
          <w:rFonts w:ascii="Arial" w:hAnsi="Arial" w:cs="Arial"/>
          <w:sz w:val="24"/>
          <w:szCs w:val="24"/>
        </w:rPr>
        <w:lastRenderedPageBreak/>
        <w:t xml:space="preserve">ners and the constructive way in which the status of the emergency department at the Royal Glamorgan had been concluded.  Despite this, it remains important for the health board to continue to rebuild the trust and confidence of the local population, as well as with stakeholders. </w:t>
      </w:r>
      <w:r>
        <w:rPr>
          <w:rFonts w:ascii="Arial" w:hAnsi="Arial" w:cs="Arial"/>
          <w:sz w:val="24"/>
          <w:szCs w:val="24"/>
        </w:rPr>
        <w:t xml:space="preserve"> </w:t>
      </w:r>
      <w:r w:rsidRPr="008C6B0E">
        <w:rPr>
          <w:rFonts w:ascii="Arial" w:hAnsi="Arial" w:cs="Arial"/>
          <w:sz w:val="24"/>
          <w:szCs w:val="24"/>
        </w:rPr>
        <w:t>At this stage there was no recommendation for a change to escalation status.</w:t>
      </w:r>
    </w:p>
    <w:p w14:paraId="75164B0F" w14:textId="77777777" w:rsidR="008C6B0E" w:rsidRPr="00F85FFA" w:rsidRDefault="008C6B0E" w:rsidP="008C6B0E">
      <w:pPr>
        <w:rPr>
          <w:rFonts w:ascii="Arial" w:eastAsia="Calibri" w:hAnsi="Arial" w:cs="Arial"/>
          <w:sz w:val="24"/>
          <w:szCs w:val="24"/>
        </w:rPr>
      </w:pPr>
    </w:p>
    <w:p w14:paraId="734A7788" w14:textId="77777777" w:rsidR="00C633AE" w:rsidRPr="00F85FFA" w:rsidRDefault="00C633AE" w:rsidP="00F85FFA">
      <w:pPr>
        <w:rPr>
          <w:rFonts w:ascii="Arial" w:eastAsia="Calibri" w:hAnsi="Arial" w:cs="Arial"/>
          <w:sz w:val="24"/>
          <w:szCs w:val="24"/>
        </w:rPr>
      </w:pPr>
      <w:r w:rsidRPr="00F85FFA">
        <w:rPr>
          <w:rFonts w:ascii="Arial" w:eastAsia="Calibri" w:hAnsi="Arial" w:cs="Arial"/>
          <w:sz w:val="24"/>
          <w:szCs w:val="24"/>
        </w:rPr>
        <w:t>The table below shows the previous and current escalation status of each organisation.</w:t>
      </w:r>
    </w:p>
    <w:p w14:paraId="0AD88AA1" w14:textId="77777777" w:rsidR="00833A16" w:rsidRDefault="00833A16">
      <w:pPr>
        <w:rPr>
          <w:rFonts w:ascii="Arial" w:eastAsia="Calibri" w:hAnsi="Arial" w:cs="Arial"/>
          <w:sz w:val="24"/>
          <w:szCs w:val="24"/>
        </w:rPr>
      </w:pPr>
      <w:r>
        <w:rPr>
          <w:rFonts w:ascii="Arial" w:eastAsia="Calibri" w:hAnsi="Arial" w:cs="Arial"/>
          <w:sz w:val="24"/>
          <w:szCs w:val="24"/>
        </w:rPr>
        <w:br w:type="page"/>
      </w:r>
    </w:p>
    <w:tbl>
      <w:tblPr>
        <w:tblStyle w:val="TableGrid1"/>
        <w:tblW w:w="0" w:type="auto"/>
        <w:tblInd w:w="108" w:type="dxa"/>
        <w:tblLook w:val="04A0" w:firstRow="1" w:lastRow="0" w:firstColumn="1" w:lastColumn="0" w:noHBand="0" w:noVBand="1"/>
      </w:tblPr>
      <w:tblGrid>
        <w:gridCol w:w="3261"/>
        <w:gridCol w:w="2897"/>
        <w:gridCol w:w="2897"/>
      </w:tblGrid>
      <w:tr w:rsidR="00F85FFA" w:rsidRPr="00C633AE" w14:paraId="703155B3" w14:textId="77777777" w:rsidTr="008D24C2">
        <w:tc>
          <w:tcPr>
            <w:tcW w:w="3261" w:type="dxa"/>
            <w:shd w:val="clear" w:color="auto" w:fill="BFBFBF"/>
          </w:tcPr>
          <w:p w14:paraId="304AFD75" w14:textId="77777777" w:rsidR="00F85FFA" w:rsidRPr="00C633AE" w:rsidRDefault="00F85FFA" w:rsidP="00C633AE">
            <w:pPr>
              <w:rPr>
                <w:rFonts w:ascii="Arial" w:hAnsi="Arial" w:cs="Arial"/>
                <w:b/>
                <w:sz w:val="24"/>
                <w:szCs w:val="24"/>
              </w:rPr>
            </w:pPr>
            <w:r w:rsidRPr="00C633AE">
              <w:rPr>
                <w:rFonts w:ascii="Arial" w:hAnsi="Arial" w:cs="Arial"/>
                <w:b/>
                <w:sz w:val="24"/>
                <w:szCs w:val="24"/>
              </w:rPr>
              <w:lastRenderedPageBreak/>
              <w:t>Organisation</w:t>
            </w:r>
          </w:p>
        </w:tc>
        <w:tc>
          <w:tcPr>
            <w:tcW w:w="2897" w:type="dxa"/>
            <w:shd w:val="clear" w:color="auto" w:fill="BFBFBF"/>
          </w:tcPr>
          <w:p w14:paraId="47EA4978" w14:textId="77777777" w:rsidR="00F85FFA" w:rsidRPr="00C633AE" w:rsidRDefault="00F85FFA" w:rsidP="005936F8">
            <w:pPr>
              <w:rPr>
                <w:rFonts w:ascii="Arial" w:hAnsi="Arial" w:cs="Arial"/>
                <w:b/>
                <w:sz w:val="24"/>
                <w:szCs w:val="24"/>
              </w:rPr>
            </w:pPr>
            <w:r>
              <w:rPr>
                <w:rFonts w:ascii="Arial" w:hAnsi="Arial" w:cs="Arial"/>
                <w:b/>
                <w:sz w:val="24"/>
                <w:szCs w:val="24"/>
              </w:rPr>
              <w:t xml:space="preserve">Previous </w:t>
            </w:r>
            <w:r w:rsidRPr="00C633AE">
              <w:rPr>
                <w:rFonts w:ascii="Arial" w:hAnsi="Arial" w:cs="Arial"/>
                <w:b/>
                <w:sz w:val="24"/>
                <w:szCs w:val="24"/>
              </w:rPr>
              <w:t>Status</w:t>
            </w:r>
            <w:r>
              <w:rPr>
                <w:rFonts w:ascii="Arial" w:hAnsi="Arial" w:cs="Arial"/>
                <w:b/>
                <w:sz w:val="24"/>
                <w:szCs w:val="24"/>
              </w:rPr>
              <w:t xml:space="preserve"> (</w:t>
            </w:r>
            <w:r w:rsidR="005936F8">
              <w:rPr>
                <w:rFonts w:ascii="Arial" w:hAnsi="Arial" w:cs="Arial"/>
                <w:b/>
                <w:sz w:val="24"/>
                <w:szCs w:val="24"/>
              </w:rPr>
              <w:t>Dec</w:t>
            </w:r>
            <w:r>
              <w:rPr>
                <w:rFonts w:ascii="Arial" w:hAnsi="Arial" w:cs="Arial"/>
                <w:b/>
                <w:sz w:val="24"/>
                <w:szCs w:val="24"/>
              </w:rPr>
              <w:t xml:space="preserve"> 19)</w:t>
            </w:r>
          </w:p>
        </w:tc>
        <w:tc>
          <w:tcPr>
            <w:tcW w:w="2897" w:type="dxa"/>
            <w:shd w:val="clear" w:color="auto" w:fill="BFBFBF"/>
          </w:tcPr>
          <w:p w14:paraId="021163E1" w14:textId="77777777" w:rsidR="00F85FFA" w:rsidRDefault="00F85FFA" w:rsidP="005936F8">
            <w:pPr>
              <w:rPr>
                <w:rFonts w:ascii="Arial" w:hAnsi="Arial" w:cs="Arial"/>
                <w:b/>
                <w:sz w:val="24"/>
                <w:szCs w:val="24"/>
              </w:rPr>
            </w:pPr>
            <w:r>
              <w:rPr>
                <w:rFonts w:ascii="Arial" w:hAnsi="Arial" w:cs="Arial"/>
                <w:b/>
                <w:sz w:val="24"/>
                <w:szCs w:val="24"/>
              </w:rPr>
              <w:t>Current Status (</w:t>
            </w:r>
            <w:r w:rsidR="005936F8">
              <w:rPr>
                <w:rFonts w:ascii="Arial" w:hAnsi="Arial" w:cs="Arial"/>
                <w:b/>
                <w:sz w:val="24"/>
                <w:szCs w:val="24"/>
              </w:rPr>
              <w:t>Sept 20</w:t>
            </w:r>
            <w:r>
              <w:rPr>
                <w:rFonts w:ascii="Arial" w:hAnsi="Arial" w:cs="Arial"/>
                <w:b/>
                <w:sz w:val="24"/>
                <w:szCs w:val="24"/>
              </w:rPr>
              <w:t>)</w:t>
            </w:r>
          </w:p>
        </w:tc>
      </w:tr>
      <w:tr w:rsidR="00F85FFA" w:rsidRPr="00C633AE" w14:paraId="0D0E1C6A" w14:textId="77777777" w:rsidTr="008D24C2">
        <w:tc>
          <w:tcPr>
            <w:tcW w:w="3261" w:type="dxa"/>
          </w:tcPr>
          <w:p w14:paraId="2FB19F41" w14:textId="77777777" w:rsidR="00F85FFA" w:rsidRPr="00C633AE" w:rsidRDefault="00F85FFA" w:rsidP="00C633AE">
            <w:pPr>
              <w:rPr>
                <w:rFonts w:ascii="Arial" w:hAnsi="Arial" w:cs="Arial"/>
                <w:sz w:val="24"/>
                <w:szCs w:val="24"/>
              </w:rPr>
            </w:pPr>
            <w:r w:rsidRPr="00C633AE">
              <w:rPr>
                <w:rFonts w:ascii="Arial" w:hAnsi="Arial" w:cs="Arial"/>
                <w:sz w:val="24"/>
                <w:szCs w:val="24"/>
              </w:rPr>
              <w:t>Aneurin Bevan UHB</w:t>
            </w:r>
          </w:p>
        </w:tc>
        <w:tc>
          <w:tcPr>
            <w:tcW w:w="2897" w:type="dxa"/>
          </w:tcPr>
          <w:p w14:paraId="4C374852" w14:textId="77777777" w:rsidR="00F85FFA" w:rsidRPr="00C633AE" w:rsidRDefault="00F85FFA" w:rsidP="00C633AE">
            <w:pPr>
              <w:rPr>
                <w:rFonts w:ascii="Arial" w:hAnsi="Arial" w:cs="Arial"/>
                <w:sz w:val="24"/>
                <w:szCs w:val="24"/>
              </w:rPr>
            </w:pPr>
            <w:r w:rsidRPr="00C633AE">
              <w:rPr>
                <w:rFonts w:ascii="Arial" w:hAnsi="Arial" w:cs="Arial"/>
                <w:sz w:val="24"/>
                <w:szCs w:val="24"/>
              </w:rPr>
              <w:t>Routine arrangements</w:t>
            </w:r>
          </w:p>
        </w:tc>
        <w:tc>
          <w:tcPr>
            <w:tcW w:w="2897" w:type="dxa"/>
          </w:tcPr>
          <w:p w14:paraId="7FDE451B"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r w:rsidR="00F85FFA" w:rsidRPr="00C633AE" w14:paraId="2EB18824" w14:textId="77777777" w:rsidTr="008D24C2">
        <w:tc>
          <w:tcPr>
            <w:tcW w:w="3261" w:type="dxa"/>
          </w:tcPr>
          <w:p w14:paraId="7164CEDE" w14:textId="77777777" w:rsidR="00F85FFA" w:rsidRPr="00C633AE" w:rsidRDefault="00F85FFA" w:rsidP="00C633AE">
            <w:pPr>
              <w:rPr>
                <w:rFonts w:ascii="Arial" w:hAnsi="Arial" w:cs="Arial"/>
                <w:sz w:val="24"/>
                <w:szCs w:val="24"/>
              </w:rPr>
            </w:pPr>
            <w:r w:rsidRPr="00C633AE">
              <w:rPr>
                <w:rFonts w:ascii="Arial" w:hAnsi="Arial" w:cs="Arial"/>
                <w:sz w:val="24"/>
                <w:szCs w:val="24"/>
              </w:rPr>
              <w:t>Betsi Cadwaladr UHB</w:t>
            </w:r>
          </w:p>
        </w:tc>
        <w:tc>
          <w:tcPr>
            <w:tcW w:w="2897" w:type="dxa"/>
          </w:tcPr>
          <w:p w14:paraId="43611BFA" w14:textId="77777777" w:rsidR="00F85FFA" w:rsidRPr="00C633AE" w:rsidRDefault="00F85FFA" w:rsidP="00C633AE">
            <w:pPr>
              <w:rPr>
                <w:rFonts w:ascii="Arial" w:hAnsi="Arial" w:cs="Arial"/>
                <w:sz w:val="24"/>
                <w:szCs w:val="24"/>
              </w:rPr>
            </w:pPr>
            <w:r w:rsidRPr="00C633AE">
              <w:rPr>
                <w:rFonts w:ascii="Arial" w:hAnsi="Arial" w:cs="Arial"/>
                <w:sz w:val="24"/>
                <w:szCs w:val="24"/>
              </w:rPr>
              <w:t>Special Measures</w:t>
            </w:r>
          </w:p>
        </w:tc>
        <w:tc>
          <w:tcPr>
            <w:tcW w:w="2897" w:type="dxa"/>
          </w:tcPr>
          <w:p w14:paraId="7F7B0D13" w14:textId="77777777" w:rsidR="00F85FFA" w:rsidRPr="00C633AE" w:rsidRDefault="00F85FFA" w:rsidP="00C633AE">
            <w:pPr>
              <w:rPr>
                <w:rFonts w:ascii="Arial" w:hAnsi="Arial" w:cs="Arial"/>
                <w:sz w:val="24"/>
                <w:szCs w:val="24"/>
              </w:rPr>
            </w:pPr>
            <w:r>
              <w:rPr>
                <w:rFonts w:ascii="Arial" w:hAnsi="Arial" w:cs="Arial"/>
                <w:sz w:val="24"/>
                <w:szCs w:val="24"/>
              </w:rPr>
              <w:t>Special measures</w:t>
            </w:r>
          </w:p>
        </w:tc>
      </w:tr>
      <w:tr w:rsidR="00F85FFA" w:rsidRPr="00C633AE" w14:paraId="1F03EFD0" w14:textId="77777777" w:rsidTr="008D24C2">
        <w:tc>
          <w:tcPr>
            <w:tcW w:w="3261" w:type="dxa"/>
          </w:tcPr>
          <w:p w14:paraId="6BC098D4" w14:textId="77777777" w:rsidR="00F85FFA" w:rsidRPr="00C633AE" w:rsidRDefault="00F85FFA" w:rsidP="00C633AE">
            <w:pPr>
              <w:rPr>
                <w:rFonts w:ascii="Arial" w:hAnsi="Arial" w:cs="Arial"/>
                <w:sz w:val="24"/>
                <w:szCs w:val="24"/>
              </w:rPr>
            </w:pPr>
            <w:r w:rsidRPr="00C633AE">
              <w:rPr>
                <w:rFonts w:ascii="Arial" w:hAnsi="Arial" w:cs="Arial"/>
                <w:sz w:val="24"/>
                <w:szCs w:val="24"/>
              </w:rPr>
              <w:t>Cardiff and Vale UHB</w:t>
            </w:r>
          </w:p>
        </w:tc>
        <w:tc>
          <w:tcPr>
            <w:tcW w:w="2897" w:type="dxa"/>
          </w:tcPr>
          <w:p w14:paraId="56B3EF5B" w14:textId="77777777" w:rsidR="00F85FFA" w:rsidRPr="00C633AE" w:rsidRDefault="005936F8" w:rsidP="00C633AE">
            <w:pPr>
              <w:rPr>
                <w:rFonts w:ascii="Arial" w:hAnsi="Arial" w:cs="Arial"/>
                <w:sz w:val="24"/>
                <w:szCs w:val="24"/>
              </w:rPr>
            </w:pPr>
            <w:r>
              <w:rPr>
                <w:rFonts w:ascii="Arial" w:hAnsi="Arial" w:cs="Arial"/>
                <w:sz w:val="24"/>
                <w:szCs w:val="24"/>
              </w:rPr>
              <w:t>Routine arrangements</w:t>
            </w:r>
          </w:p>
        </w:tc>
        <w:tc>
          <w:tcPr>
            <w:tcW w:w="2897" w:type="dxa"/>
          </w:tcPr>
          <w:p w14:paraId="4FF25717"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r w:rsidR="00F85FFA" w:rsidRPr="00C633AE" w14:paraId="2E09EBF4" w14:textId="77777777" w:rsidTr="008D24C2">
        <w:tc>
          <w:tcPr>
            <w:tcW w:w="3261" w:type="dxa"/>
          </w:tcPr>
          <w:p w14:paraId="7513CBF6" w14:textId="77777777" w:rsidR="00F85FFA" w:rsidRPr="00C633AE" w:rsidRDefault="00F85FFA" w:rsidP="00C633AE">
            <w:pPr>
              <w:rPr>
                <w:rFonts w:ascii="Arial" w:hAnsi="Arial" w:cs="Arial"/>
                <w:sz w:val="24"/>
                <w:szCs w:val="24"/>
              </w:rPr>
            </w:pPr>
            <w:r w:rsidRPr="00C633AE">
              <w:rPr>
                <w:rFonts w:ascii="Arial" w:hAnsi="Arial" w:cs="Arial"/>
                <w:sz w:val="24"/>
                <w:szCs w:val="24"/>
              </w:rPr>
              <w:t xml:space="preserve">Cwm Taf </w:t>
            </w:r>
            <w:r>
              <w:rPr>
                <w:rFonts w:ascii="Arial" w:hAnsi="Arial" w:cs="Arial"/>
                <w:sz w:val="24"/>
                <w:szCs w:val="24"/>
              </w:rPr>
              <w:t xml:space="preserve">Morgannwg </w:t>
            </w:r>
            <w:r w:rsidRPr="00C633AE">
              <w:rPr>
                <w:rFonts w:ascii="Arial" w:hAnsi="Arial" w:cs="Arial"/>
                <w:sz w:val="24"/>
                <w:szCs w:val="24"/>
              </w:rPr>
              <w:t>UHB</w:t>
            </w:r>
            <w:r>
              <w:rPr>
                <w:rFonts w:ascii="Arial" w:hAnsi="Arial" w:cs="Arial"/>
                <w:sz w:val="24"/>
                <w:szCs w:val="24"/>
              </w:rPr>
              <w:t>*</w:t>
            </w:r>
          </w:p>
        </w:tc>
        <w:tc>
          <w:tcPr>
            <w:tcW w:w="2897" w:type="dxa"/>
          </w:tcPr>
          <w:p w14:paraId="13848E90" w14:textId="77777777" w:rsidR="00F85FFA" w:rsidRPr="00C633AE" w:rsidRDefault="005936F8" w:rsidP="00C633AE">
            <w:pPr>
              <w:rPr>
                <w:rFonts w:ascii="Arial" w:hAnsi="Arial" w:cs="Arial"/>
                <w:sz w:val="24"/>
                <w:szCs w:val="24"/>
              </w:rPr>
            </w:pPr>
            <w:r w:rsidRPr="005936F8">
              <w:rPr>
                <w:rFonts w:ascii="Arial" w:hAnsi="Arial" w:cs="Arial"/>
                <w:sz w:val="24"/>
                <w:szCs w:val="24"/>
              </w:rPr>
              <w:t>Special measures for maternity, targeted intervention for quality and governance</w:t>
            </w:r>
          </w:p>
        </w:tc>
        <w:tc>
          <w:tcPr>
            <w:tcW w:w="2897" w:type="dxa"/>
          </w:tcPr>
          <w:p w14:paraId="5F5DD6E5" w14:textId="77777777" w:rsidR="00F85FFA" w:rsidRPr="00C633AE" w:rsidRDefault="00F85FFA" w:rsidP="00C633AE">
            <w:pPr>
              <w:rPr>
                <w:rFonts w:ascii="Arial" w:hAnsi="Arial" w:cs="Arial"/>
                <w:sz w:val="24"/>
                <w:szCs w:val="24"/>
              </w:rPr>
            </w:pPr>
            <w:r>
              <w:rPr>
                <w:rFonts w:ascii="Arial" w:hAnsi="Arial" w:cs="Arial"/>
                <w:sz w:val="24"/>
                <w:szCs w:val="24"/>
              </w:rPr>
              <w:t>Special measures for maternity, targeted intervention for quality and governance</w:t>
            </w:r>
          </w:p>
        </w:tc>
      </w:tr>
      <w:tr w:rsidR="00180227" w:rsidRPr="00C633AE" w14:paraId="1AAE959F" w14:textId="77777777" w:rsidTr="008D24C2">
        <w:tc>
          <w:tcPr>
            <w:tcW w:w="3261" w:type="dxa"/>
          </w:tcPr>
          <w:p w14:paraId="4DADC489" w14:textId="77777777" w:rsidR="00180227" w:rsidRPr="00C633AE" w:rsidRDefault="00180227" w:rsidP="00C633AE">
            <w:pPr>
              <w:rPr>
                <w:rFonts w:ascii="Arial" w:hAnsi="Arial" w:cs="Arial"/>
                <w:sz w:val="24"/>
                <w:szCs w:val="24"/>
              </w:rPr>
            </w:pPr>
            <w:r>
              <w:rPr>
                <w:rFonts w:ascii="Arial" w:hAnsi="Arial" w:cs="Arial"/>
                <w:sz w:val="24"/>
                <w:szCs w:val="24"/>
              </w:rPr>
              <w:t>Health Education and Improvement Wales</w:t>
            </w:r>
          </w:p>
        </w:tc>
        <w:tc>
          <w:tcPr>
            <w:tcW w:w="2897" w:type="dxa"/>
          </w:tcPr>
          <w:p w14:paraId="1E598DE5" w14:textId="77777777" w:rsidR="00180227" w:rsidRPr="00C633AE" w:rsidRDefault="005936F8" w:rsidP="00C633AE">
            <w:pPr>
              <w:rPr>
                <w:rFonts w:ascii="Arial" w:hAnsi="Arial" w:cs="Arial"/>
                <w:sz w:val="24"/>
                <w:szCs w:val="24"/>
              </w:rPr>
            </w:pPr>
            <w:r w:rsidRPr="005936F8">
              <w:rPr>
                <w:rFonts w:ascii="Arial" w:hAnsi="Arial" w:cs="Arial"/>
                <w:sz w:val="24"/>
                <w:szCs w:val="24"/>
              </w:rPr>
              <w:t>Routine arrangements</w:t>
            </w:r>
          </w:p>
        </w:tc>
        <w:tc>
          <w:tcPr>
            <w:tcW w:w="2897" w:type="dxa"/>
          </w:tcPr>
          <w:p w14:paraId="6CA540A9" w14:textId="77777777" w:rsidR="00180227" w:rsidRDefault="00180227" w:rsidP="00C633AE">
            <w:pPr>
              <w:rPr>
                <w:rFonts w:ascii="Arial" w:hAnsi="Arial" w:cs="Arial"/>
                <w:sz w:val="24"/>
                <w:szCs w:val="24"/>
              </w:rPr>
            </w:pPr>
            <w:r>
              <w:rPr>
                <w:rFonts w:ascii="Arial" w:hAnsi="Arial" w:cs="Arial"/>
                <w:sz w:val="24"/>
                <w:szCs w:val="24"/>
              </w:rPr>
              <w:t>Routine arrangements</w:t>
            </w:r>
          </w:p>
        </w:tc>
      </w:tr>
      <w:tr w:rsidR="00F85FFA" w:rsidRPr="00C633AE" w14:paraId="776CB4F9" w14:textId="77777777" w:rsidTr="008D24C2">
        <w:tc>
          <w:tcPr>
            <w:tcW w:w="3261" w:type="dxa"/>
          </w:tcPr>
          <w:p w14:paraId="36AEC2EA" w14:textId="77777777" w:rsidR="00F85FFA" w:rsidRPr="00C633AE" w:rsidRDefault="00F85FFA" w:rsidP="00C633AE">
            <w:pPr>
              <w:rPr>
                <w:rFonts w:ascii="Arial" w:hAnsi="Arial" w:cs="Arial"/>
                <w:sz w:val="24"/>
                <w:szCs w:val="24"/>
              </w:rPr>
            </w:pPr>
            <w:r w:rsidRPr="00C633AE">
              <w:rPr>
                <w:rFonts w:ascii="Arial" w:hAnsi="Arial" w:cs="Arial"/>
                <w:sz w:val="24"/>
                <w:szCs w:val="24"/>
              </w:rPr>
              <w:t>Hywel Dda UHB</w:t>
            </w:r>
          </w:p>
        </w:tc>
        <w:tc>
          <w:tcPr>
            <w:tcW w:w="2897" w:type="dxa"/>
          </w:tcPr>
          <w:p w14:paraId="69784FCA" w14:textId="77777777" w:rsidR="00F85FFA" w:rsidRPr="00C633AE" w:rsidRDefault="00F85FFA" w:rsidP="00C633AE">
            <w:pPr>
              <w:rPr>
                <w:rFonts w:ascii="Arial" w:hAnsi="Arial" w:cs="Arial"/>
                <w:sz w:val="24"/>
                <w:szCs w:val="24"/>
              </w:rPr>
            </w:pPr>
            <w:r w:rsidRPr="00C633AE">
              <w:rPr>
                <w:rFonts w:ascii="Arial" w:hAnsi="Arial" w:cs="Arial"/>
                <w:sz w:val="24"/>
                <w:szCs w:val="24"/>
              </w:rPr>
              <w:t>Targeted intervention</w:t>
            </w:r>
          </w:p>
        </w:tc>
        <w:tc>
          <w:tcPr>
            <w:tcW w:w="2897" w:type="dxa"/>
          </w:tcPr>
          <w:p w14:paraId="4799EED8" w14:textId="77777777" w:rsidR="00F85FFA" w:rsidRPr="00C633AE" w:rsidRDefault="005936F8" w:rsidP="00C633AE">
            <w:pPr>
              <w:rPr>
                <w:rFonts w:ascii="Arial" w:hAnsi="Arial" w:cs="Arial"/>
                <w:sz w:val="24"/>
                <w:szCs w:val="24"/>
              </w:rPr>
            </w:pPr>
            <w:r>
              <w:rPr>
                <w:rFonts w:ascii="Arial" w:hAnsi="Arial" w:cs="Arial"/>
                <w:sz w:val="24"/>
                <w:szCs w:val="24"/>
              </w:rPr>
              <w:t>Enhanced monitoring</w:t>
            </w:r>
          </w:p>
        </w:tc>
      </w:tr>
      <w:tr w:rsidR="00F85FFA" w:rsidRPr="00C633AE" w14:paraId="6FC1AFEC" w14:textId="77777777" w:rsidTr="008D24C2">
        <w:tc>
          <w:tcPr>
            <w:tcW w:w="3261" w:type="dxa"/>
          </w:tcPr>
          <w:p w14:paraId="2067B2DD" w14:textId="77777777" w:rsidR="00F85FFA" w:rsidRPr="00C633AE" w:rsidRDefault="00F85FFA" w:rsidP="00C633AE">
            <w:pPr>
              <w:rPr>
                <w:rFonts w:ascii="Arial" w:hAnsi="Arial" w:cs="Arial"/>
                <w:sz w:val="24"/>
                <w:szCs w:val="24"/>
              </w:rPr>
            </w:pPr>
            <w:r w:rsidRPr="00C633AE">
              <w:rPr>
                <w:rFonts w:ascii="Arial" w:hAnsi="Arial" w:cs="Arial"/>
                <w:sz w:val="24"/>
                <w:szCs w:val="24"/>
              </w:rPr>
              <w:t>Powys tHB</w:t>
            </w:r>
          </w:p>
        </w:tc>
        <w:tc>
          <w:tcPr>
            <w:tcW w:w="2897" w:type="dxa"/>
          </w:tcPr>
          <w:p w14:paraId="45458C3F" w14:textId="77777777" w:rsidR="00F85FFA" w:rsidRPr="00C633AE" w:rsidRDefault="00F85FFA" w:rsidP="00C633AE">
            <w:pPr>
              <w:rPr>
                <w:rFonts w:ascii="Arial" w:hAnsi="Arial" w:cs="Arial"/>
                <w:sz w:val="24"/>
                <w:szCs w:val="24"/>
              </w:rPr>
            </w:pPr>
            <w:r w:rsidRPr="00C633AE">
              <w:rPr>
                <w:rFonts w:ascii="Arial" w:hAnsi="Arial" w:cs="Arial"/>
                <w:sz w:val="24"/>
                <w:szCs w:val="24"/>
              </w:rPr>
              <w:t>Routine arrangements</w:t>
            </w:r>
          </w:p>
        </w:tc>
        <w:tc>
          <w:tcPr>
            <w:tcW w:w="2897" w:type="dxa"/>
          </w:tcPr>
          <w:p w14:paraId="18221D10"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r w:rsidR="00F85FFA" w:rsidRPr="00C633AE" w14:paraId="5A519037" w14:textId="77777777" w:rsidTr="008D24C2">
        <w:tc>
          <w:tcPr>
            <w:tcW w:w="3261" w:type="dxa"/>
          </w:tcPr>
          <w:p w14:paraId="7486EB04" w14:textId="77777777" w:rsidR="00F85FFA" w:rsidRPr="00C633AE" w:rsidRDefault="00F85FFA" w:rsidP="00C633AE">
            <w:pPr>
              <w:rPr>
                <w:rFonts w:ascii="Arial" w:hAnsi="Arial" w:cs="Arial"/>
                <w:sz w:val="24"/>
                <w:szCs w:val="24"/>
              </w:rPr>
            </w:pPr>
            <w:r w:rsidRPr="00C633AE">
              <w:rPr>
                <w:rFonts w:ascii="Arial" w:hAnsi="Arial" w:cs="Arial"/>
                <w:sz w:val="24"/>
                <w:szCs w:val="24"/>
              </w:rPr>
              <w:t>Public Health Wales NHS Trust</w:t>
            </w:r>
          </w:p>
        </w:tc>
        <w:tc>
          <w:tcPr>
            <w:tcW w:w="2897" w:type="dxa"/>
          </w:tcPr>
          <w:p w14:paraId="76F2E313" w14:textId="77777777" w:rsidR="00F85FFA" w:rsidRPr="00C633AE" w:rsidRDefault="00F85FFA" w:rsidP="00C633AE">
            <w:pPr>
              <w:rPr>
                <w:rFonts w:ascii="Arial" w:hAnsi="Arial" w:cs="Arial"/>
                <w:sz w:val="24"/>
                <w:szCs w:val="24"/>
              </w:rPr>
            </w:pPr>
            <w:r w:rsidRPr="00C633AE">
              <w:rPr>
                <w:rFonts w:ascii="Arial" w:hAnsi="Arial" w:cs="Arial"/>
                <w:sz w:val="24"/>
                <w:szCs w:val="24"/>
              </w:rPr>
              <w:t>Routine arrangements</w:t>
            </w:r>
          </w:p>
        </w:tc>
        <w:tc>
          <w:tcPr>
            <w:tcW w:w="2897" w:type="dxa"/>
          </w:tcPr>
          <w:p w14:paraId="5EFE3C06"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r w:rsidR="00F85FFA" w:rsidRPr="00C633AE" w14:paraId="1A8CBE72" w14:textId="77777777" w:rsidTr="008D24C2">
        <w:tc>
          <w:tcPr>
            <w:tcW w:w="3261" w:type="dxa"/>
          </w:tcPr>
          <w:p w14:paraId="06166640" w14:textId="77777777" w:rsidR="00F85FFA" w:rsidRPr="00C633AE" w:rsidRDefault="00F85FFA" w:rsidP="008D24C2">
            <w:pPr>
              <w:rPr>
                <w:rFonts w:ascii="Arial" w:hAnsi="Arial" w:cs="Arial"/>
                <w:sz w:val="24"/>
                <w:szCs w:val="24"/>
              </w:rPr>
            </w:pPr>
            <w:r>
              <w:rPr>
                <w:rFonts w:ascii="Arial" w:hAnsi="Arial" w:cs="Arial"/>
                <w:sz w:val="24"/>
                <w:szCs w:val="24"/>
              </w:rPr>
              <w:t>Swansea Bay UHB</w:t>
            </w:r>
          </w:p>
        </w:tc>
        <w:tc>
          <w:tcPr>
            <w:tcW w:w="2897" w:type="dxa"/>
          </w:tcPr>
          <w:p w14:paraId="245D57AE" w14:textId="77777777" w:rsidR="00F85FFA" w:rsidRPr="00C633AE" w:rsidRDefault="00F85FFA" w:rsidP="008D24C2">
            <w:pPr>
              <w:rPr>
                <w:rFonts w:ascii="Arial" w:hAnsi="Arial" w:cs="Arial"/>
                <w:sz w:val="24"/>
                <w:szCs w:val="24"/>
              </w:rPr>
            </w:pPr>
            <w:r w:rsidRPr="00C633AE">
              <w:rPr>
                <w:rFonts w:ascii="Arial" w:hAnsi="Arial" w:cs="Arial"/>
                <w:sz w:val="24"/>
                <w:szCs w:val="24"/>
              </w:rPr>
              <w:t>Targeted intervention</w:t>
            </w:r>
          </w:p>
        </w:tc>
        <w:tc>
          <w:tcPr>
            <w:tcW w:w="2897" w:type="dxa"/>
          </w:tcPr>
          <w:p w14:paraId="2BF96B0E" w14:textId="77777777" w:rsidR="00F85FFA" w:rsidRPr="00C633AE" w:rsidRDefault="005936F8" w:rsidP="008D24C2">
            <w:pPr>
              <w:rPr>
                <w:rFonts w:ascii="Arial" w:hAnsi="Arial" w:cs="Arial"/>
                <w:sz w:val="24"/>
                <w:szCs w:val="24"/>
              </w:rPr>
            </w:pPr>
            <w:r>
              <w:rPr>
                <w:rFonts w:ascii="Arial" w:hAnsi="Arial" w:cs="Arial"/>
                <w:sz w:val="24"/>
                <w:szCs w:val="24"/>
              </w:rPr>
              <w:t>Enhanced monitoring</w:t>
            </w:r>
          </w:p>
        </w:tc>
      </w:tr>
      <w:tr w:rsidR="00F85FFA" w:rsidRPr="00C633AE" w14:paraId="26875040" w14:textId="77777777" w:rsidTr="008D24C2">
        <w:tc>
          <w:tcPr>
            <w:tcW w:w="3261" w:type="dxa"/>
          </w:tcPr>
          <w:p w14:paraId="2472E465" w14:textId="77777777" w:rsidR="00F85FFA" w:rsidRPr="00C633AE" w:rsidRDefault="00F85FFA" w:rsidP="00C633AE">
            <w:pPr>
              <w:rPr>
                <w:rFonts w:ascii="Arial" w:hAnsi="Arial" w:cs="Arial"/>
                <w:sz w:val="24"/>
                <w:szCs w:val="24"/>
              </w:rPr>
            </w:pPr>
            <w:r w:rsidRPr="00C633AE">
              <w:rPr>
                <w:rFonts w:ascii="Arial" w:hAnsi="Arial" w:cs="Arial"/>
                <w:sz w:val="24"/>
                <w:szCs w:val="24"/>
              </w:rPr>
              <w:t xml:space="preserve">Velindre NHS Trust </w:t>
            </w:r>
          </w:p>
        </w:tc>
        <w:tc>
          <w:tcPr>
            <w:tcW w:w="2897" w:type="dxa"/>
          </w:tcPr>
          <w:p w14:paraId="66B0CD62" w14:textId="77777777" w:rsidR="00F85FFA" w:rsidRPr="00C633AE" w:rsidRDefault="00F85FFA" w:rsidP="00C633AE">
            <w:pPr>
              <w:rPr>
                <w:rFonts w:ascii="Arial" w:hAnsi="Arial" w:cs="Arial"/>
                <w:sz w:val="24"/>
                <w:szCs w:val="24"/>
              </w:rPr>
            </w:pPr>
            <w:r w:rsidRPr="00C633AE">
              <w:rPr>
                <w:rFonts w:ascii="Arial" w:hAnsi="Arial" w:cs="Arial"/>
                <w:sz w:val="24"/>
                <w:szCs w:val="24"/>
              </w:rPr>
              <w:t>Routine arrangements</w:t>
            </w:r>
          </w:p>
        </w:tc>
        <w:tc>
          <w:tcPr>
            <w:tcW w:w="2897" w:type="dxa"/>
          </w:tcPr>
          <w:p w14:paraId="27C40883"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r w:rsidR="00F85FFA" w:rsidRPr="00C633AE" w14:paraId="61C65F0A" w14:textId="77777777" w:rsidTr="008D24C2">
        <w:tc>
          <w:tcPr>
            <w:tcW w:w="3261" w:type="dxa"/>
          </w:tcPr>
          <w:p w14:paraId="301E65BE" w14:textId="77777777" w:rsidR="00F85FFA" w:rsidRPr="00C633AE" w:rsidRDefault="00F85FFA" w:rsidP="00C633AE">
            <w:pPr>
              <w:rPr>
                <w:rFonts w:ascii="Arial" w:hAnsi="Arial" w:cs="Arial"/>
                <w:sz w:val="24"/>
                <w:szCs w:val="24"/>
              </w:rPr>
            </w:pPr>
            <w:r w:rsidRPr="00C633AE">
              <w:rPr>
                <w:rFonts w:ascii="Arial" w:hAnsi="Arial" w:cs="Arial"/>
                <w:sz w:val="24"/>
                <w:szCs w:val="24"/>
              </w:rPr>
              <w:t>Welsh Ambulance Services NHS Trust</w:t>
            </w:r>
          </w:p>
        </w:tc>
        <w:tc>
          <w:tcPr>
            <w:tcW w:w="2897" w:type="dxa"/>
          </w:tcPr>
          <w:p w14:paraId="1931F03C" w14:textId="77777777" w:rsidR="00F85FFA" w:rsidRPr="00C633AE" w:rsidRDefault="00F85FFA" w:rsidP="00C633AE">
            <w:pPr>
              <w:rPr>
                <w:rFonts w:ascii="Arial" w:hAnsi="Arial" w:cs="Arial"/>
                <w:sz w:val="24"/>
                <w:szCs w:val="24"/>
              </w:rPr>
            </w:pPr>
            <w:r w:rsidRPr="00C633AE">
              <w:rPr>
                <w:rFonts w:ascii="Arial" w:hAnsi="Arial" w:cs="Arial"/>
                <w:sz w:val="24"/>
                <w:szCs w:val="24"/>
              </w:rPr>
              <w:t>Routine arrangements</w:t>
            </w:r>
          </w:p>
        </w:tc>
        <w:tc>
          <w:tcPr>
            <w:tcW w:w="2897" w:type="dxa"/>
          </w:tcPr>
          <w:p w14:paraId="2BD9E8D8" w14:textId="77777777" w:rsidR="00F85FFA" w:rsidRPr="00C633AE" w:rsidRDefault="00F85FFA" w:rsidP="00C633AE">
            <w:pPr>
              <w:rPr>
                <w:rFonts w:ascii="Arial" w:hAnsi="Arial" w:cs="Arial"/>
                <w:sz w:val="24"/>
                <w:szCs w:val="24"/>
              </w:rPr>
            </w:pPr>
            <w:r>
              <w:rPr>
                <w:rFonts w:ascii="Arial" w:hAnsi="Arial" w:cs="Arial"/>
                <w:sz w:val="24"/>
                <w:szCs w:val="24"/>
              </w:rPr>
              <w:t>Routine arrangements</w:t>
            </w:r>
          </w:p>
        </w:tc>
      </w:tr>
    </w:tbl>
    <w:p w14:paraId="1238E1CB" w14:textId="77777777" w:rsidR="00833A16" w:rsidRDefault="00833A16" w:rsidP="00C633AE">
      <w:pPr>
        <w:rPr>
          <w:rFonts w:ascii="Arial" w:hAnsi="Arial" w:cs="Arial"/>
          <w:sz w:val="20"/>
          <w:lang w:val="en-US"/>
        </w:rPr>
      </w:pPr>
    </w:p>
    <w:p w14:paraId="2B3AF673" w14:textId="77777777" w:rsidR="00C633AE" w:rsidRDefault="00C633AE" w:rsidP="00C633AE">
      <w:pPr>
        <w:rPr>
          <w:rFonts w:ascii="Arial" w:hAnsi="Arial" w:cs="Arial"/>
          <w:sz w:val="20"/>
          <w:lang w:val="en-US"/>
        </w:rPr>
      </w:pPr>
      <w:r w:rsidRPr="00C633AE">
        <w:rPr>
          <w:rFonts w:ascii="Arial" w:hAnsi="Arial" w:cs="Arial"/>
          <w:sz w:val="20"/>
          <w:lang w:val="en-US"/>
        </w:rPr>
        <w:t xml:space="preserve">* </w:t>
      </w:r>
      <w:r w:rsidR="00833A16">
        <w:rPr>
          <w:rFonts w:ascii="Arial" w:hAnsi="Arial" w:cs="Arial"/>
          <w:sz w:val="20"/>
          <w:lang w:val="en-US"/>
        </w:rPr>
        <w:t xml:space="preserve">The previous </w:t>
      </w:r>
      <w:r w:rsidRPr="00C633AE">
        <w:rPr>
          <w:rFonts w:ascii="Arial" w:hAnsi="Arial" w:cs="Arial"/>
          <w:sz w:val="20"/>
          <w:lang w:val="en-US"/>
        </w:rPr>
        <w:t xml:space="preserve">Cwm Taf UHB was escalated to </w:t>
      </w:r>
      <w:r w:rsidR="00BB37F4">
        <w:rPr>
          <w:rFonts w:ascii="Arial" w:hAnsi="Arial" w:cs="Arial"/>
          <w:sz w:val="20"/>
          <w:lang w:val="en-US"/>
        </w:rPr>
        <w:t>‘</w:t>
      </w:r>
      <w:r w:rsidRPr="00C633AE">
        <w:rPr>
          <w:rFonts w:ascii="Arial" w:hAnsi="Arial" w:cs="Arial"/>
          <w:sz w:val="20"/>
          <w:lang w:val="en-US"/>
        </w:rPr>
        <w:t>enhanced monitoring</w:t>
      </w:r>
      <w:r w:rsidR="00BB37F4">
        <w:rPr>
          <w:rFonts w:ascii="Arial" w:hAnsi="Arial" w:cs="Arial"/>
          <w:sz w:val="20"/>
          <w:lang w:val="en-US"/>
        </w:rPr>
        <w:t>’</w:t>
      </w:r>
      <w:r w:rsidRPr="00C633AE">
        <w:rPr>
          <w:rFonts w:ascii="Arial" w:hAnsi="Arial" w:cs="Arial"/>
          <w:sz w:val="20"/>
          <w:lang w:val="en-US"/>
        </w:rPr>
        <w:t xml:space="preserve"> at a meeting at the beginning of January 2019.</w:t>
      </w:r>
      <w:r w:rsidR="00F85FFA">
        <w:rPr>
          <w:rFonts w:ascii="Arial" w:hAnsi="Arial" w:cs="Arial"/>
          <w:sz w:val="20"/>
          <w:lang w:val="en-US"/>
        </w:rPr>
        <w:t xml:space="preserve">  At a meeting in April 2019, it was agreed to raise the escalation status</w:t>
      </w:r>
      <w:r w:rsidR="00833A16">
        <w:rPr>
          <w:rFonts w:ascii="Arial" w:hAnsi="Arial" w:cs="Arial"/>
          <w:sz w:val="20"/>
          <w:lang w:val="en-US"/>
        </w:rPr>
        <w:t xml:space="preserve"> of Cwm Taf Morgannwg</w:t>
      </w:r>
      <w:r w:rsidR="00F85FFA">
        <w:rPr>
          <w:rFonts w:ascii="Arial" w:hAnsi="Arial" w:cs="Arial"/>
          <w:sz w:val="20"/>
          <w:lang w:val="en-US"/>
        </w:rPr>
        <w:t xml:space="preserve"> to ‘Special measures’ for maternity services following the publication of the Royal College report and to ‘targeted intervention’ for governance and quality.</w:t>
      </w:r>
    </w:p>
    <w:p w14:paraId="100D5B1E" w14:textId="77777777" w:rsidR="00DB4F60" w:rsidRDefault="00DB4F60" w:rsidP="00C633AE">
      <w:pPr>
        <w:rPr>
          <w:rFonts w:ascii="Arial" w:hAnsi="Arial" w:cs="Arial"/>
          <w:sz w:val="20"/>
          <w:lang w:val="en-US"/>
        </w:rPr>
      </w:pPr>
    </w:p>
    <w:p w14:paraId="6B6D505C" w14:textId="77777777" w:rsidR="00DB4F60" w:rsidRPr="00C633AE" w:rsidRDefault="00DB4F60" w:rsidP="00C633AE">
      <w:pPr>
        <w:rPr>
          <w:rFonts w:ascii="Arial" w:hAnsi="Arial" w:cs="Arial"/>
          <w:sz w:val="20"/>
          <w:lang w:val="en-US"/>
        </w:rPr>
      </w:pPr>
      <w:r>
        <w:rPr>
          <w:rFonts w:ascii="Arial" w:hAnsi="Arial" w:cs="Arial"/>
          <w:sz w:val="20"/>
          <w:lang w:val="en-US"/>
        </w:rPr>
        <w:t>Following a boundary change in March 2019, Abertawe Bro Morgannwg and Cwm Taf UHBs became Swansea Bay and Cwm Taf Morgannwg UHBs.</w:t>
      </w:r>
    </w:p>
    <w:p w14:paraId="5BB0B7AE" w14:textId="77777777" w:rsidR="00C633AE" w:rsidRPr="00C633AE" w:rsidRDefault="00C633AE" w:rsidP="00C633AE">
      <w:pPr>
        <w:rPr>
          <w:rFonts w:ascii="Arial" w:hAnsi="Arial" w:cs="Arial"/>
          <w:sz w:val="24"/>
          <w:szCs w:val="24"/>
          <w:lang w:val="en-US"/>
        </w:rPr>
      </w:pPr>
    </w:p>
    <w:p w14:paraId="25837B89" w14:textId="77777777" w:rsidR="00A845A9" w:rsidRDefault="00A845A9" w:rsidP="00A845A9"/>
    <w:sectPr w:rsidR="00A845A9" w:rsidSect="001A39E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1F7AC" w14:textId="77777777" w:rsidR="00B00D26" w:rsidRDefault="00B00D26">
      <w:r>
        <w:separator/>
      </w:r>
    </w:p>
  </w:endnote>
  <w:endnote w:type="continuationSeparator" w:id="0">
    <w:p w14:paraId="08C6119B" w14:textId="77777777" w:rsidR="00B00D26" w:rsidRDefault="00B0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C98C" w14:textId="77777777" w:rsidR="00B00D26" w:rsidRDefault="00B00D26">
      <w:r>
        <w:separator/>
      </w:r>
    </w:p>
  </w:footnote>
  <w:footnote w:type="continuationSeparator" w:id="0">
    <w:p w14:paraId="66A4E03C" w14:textId="77777777" w:rsidR="00B00D26" w:rsidRDefault="00B00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D0B"/>
    <w:multiLevelType w:val="hybridMultilevel"/>
    <w:tmpl w:val="EC3E8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709E0"/>
    <w:multiLevelType w:val="hybridMultilevel"/>
    <w:tmpl w:val="F26003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AB4349"/>
    <w:multiLevelType w:val="hybridMultilevel"/>
    <w:tmpl w:val="0952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1A5F4E"/>
    <w:multiLevelType w:val="hybridMultilevel"/>
    <w:tmpl w:val="405C9DCC"/>
    <w:lvl w:ilvl="0" w:tplc="2E00384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E41C1"/>
    <w:multiLevelType w:val="hybridMultilevel"/>
    <w:tmpl w:val="A05C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47B2E"/>
    <w:multiLevelType w:val="hybridMultilevel"/>
    <w:tmpl w:val="E642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00593"/>
    <w:multiLevelType w:val="hybridMultilevel"/>
    <w:tmpl w:val="13E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167DB"/>
    <w:multiLevelType w:val="hybridMultilevel"/>
    <w:tmpl w:val="36B67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E64CE2"/>
    <w:multiLevelType w:val="hybridMultilevel"/>
    <w:tmpl w:val="67581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9"/>
  </w:num>
  <w:num w:numId="6">
    <w:abstractNumId w:val="8"/>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2D72"/>
    <w:rsid w:val="00023B69"/>
    <w:rsid w:val="000433D7"/>
    <w:rsid w:val="000516D9"/>
    <w:rsid w:val="000554C7"/>
    <w:rsid w:val="00063F7C"/>
    <w:rsid w:val="00076BEA"/>
    <w:rsid w:val="00082B81"/>
    <w:rsid w:val="00083CCD"/>
    <w:rsid w:val="00090C3D"/>
    <w:rsid w:val="00097118"/>
    <w:rsid w:val="000B073B"/>
    <w:rsid w:val="000B1E50"/>
    <w:rsid w:val="000C3A52"/>
    <w:rsid w:val="000C53DB"/>
    <w:rsid w:val="00134918"/>
    <w:rsid w:val="001460B1"/>
    <w:rsid w:val="001602D1"/>
    <w:rsid w:val="001625BF"/>
    <w:rsid w:val="0017102C"/>
    <w:rsid w:val="00180227"/>
    <w:rsid w:val="0019455D"/>
    <w:rsid w:val="001A39E2"/>
    <w:rsid w:val="001A6AF1"/>
    <w:rsid w:val="001B027C"/>
    <w:rsid w:val="001B288D"/>
    <w:rsid w:val="001C0CEF"/>
    <w:rsid w:val="001C532F"/>
    <w:rsid w:val="001D2E57"/>
    <w:rsid w:val="001E5224"/>
    <w:rsid w:val="00214B25"/>
    <w:rsid w:val="002166D1"/>
    <w:rsid w:val="00223E62"/>
    <w:rsid w:val="00224890"/>
    <w:rsid w:val="0022548B"/>
    <w:rsid w:val="002316D4"/>
    <w:rsid w:val="002472E4"/>
    <w:rsid w:val="00273A5F"/>
    <w:rsid w:val="00274F08"/>
    <w:rsid w:val="002A5310"/>
    <w:rsid w:val="002B0735"/>
    <w:rsid w:val="002C11E1"/>
    <w:rsid w:val="002C204F"/>
    <w:rsid w:val="002C57B6"/>
    <w:rsid w:val="002E2F98"/>
    <w:rsid w:val="002F0EB9"/>
    <w:rsid w:val="002F4E7C"/>
    <w:rsid w:val="002F53A9"/>
    <w:rsid w:val="00314E36"/>
    <w:rsid w:val="003220C1"/>
    <w:rsid w:val="00324BF7"/>
    <w:rsid w:val="00356D7B"/>
    <w:rsid w:val="00357893"/>
    <w:rsid w:val="00365A87"/>
    <w:rsid w:val="003670C1"/>
    <w:rsid w:val="00370471"/>
    <w:rsid w:val="00375BE9"/>
    <w:rsid w:val="00385436"/>
    <w:rsid w:val="003A7B50"/>
    <w:rsid w:val="003B1503"/>
    <w:rsid w:val="003B3D64"/>
    <w:rsid w:val="003B67F4"/>
    <w:rsid w:val="003C5133"/>
    <w:rsid w:val="003E6C56"/>
    <w:rsid w:val="0040384E"/>
    <w:rsid w:val="00412673"/>
    <w:rsid w:val="0043031D"/>
    <w:rsid w:val="00461958"/>
    <w:rsid w:val="0046757C"/>
    <w:rsid w:val="00473077"/>
    <w:rsid w:val="0047740D"/>
    <w:rsid w:val="00496DA5"/>
    <w:rsid w:val="004A0683"/>
    <w:rsid w:val="00504A78"/>
    <w:rsid w:val="0051300A"/>
    <w:rsid w:val="005201BD"/>
    <w:rsid w:val="00520E41"/>
    <w:rsid w:val="005358F6"/>
    <w:rsid w:val="00560F1F"/>
    <w:rsid w:val="00574BB3"/>
    <w:rsid w:val="00580094"/>
    <w:rsid w:val="005936F8"/>
    <w:rsid w:val="005A22E2"/>
    <w:rsid w:val="005B030B"/>
    <w:rsid w:val="005C3388"/>
    <w:rsid w:val="005D2A41"/>
    <w:rsid w:val="005D65C7"/>
    <w:rsid w:val="005D7663"/>
    <w:rsid w:val="00620957"/>
    <w:rsid w:val="006340F2"/>
    <w:rsid w:val="00652DFA"/>
    <w:rsid w:val="00654C0A"/>
    <w:rsid w:val="006633C7"/>
    <w:rsid w:val="00663F04"/>
    <w:rsid w:val="00667E6C"/>
    <w:rsid w:val="00670227"/>
    <w:rsid w:val="00673E33"/>
    <w:rsid w:val="006814BD"/>
    <w:rsid w:val="00682971"/>
    <w:rsid w:val="00684A85"/>
    <w:rsid w:val="0069133F"/>
    <w:rsid w:val="006B1DFE"/>
    <w:rsid w:val="006B340E"/>
    <w:rsid w:val="006B461D"/>
    <w:rsid w:val="006C3905"/>
    <w:rsid w:val="006E0A2C"/>
    <w:rsid w:val="00703993"/>
    <w:rsid w:val="0070437B"/>
    <w:rsid w:val="007105A4"/>
    <w:rsid w:val="00710872"/>
    <w:rsid w:val="00716F46"/>
    <w:rsid w:val="0073380E"/>
    <w:rsid w:val="00743B79"/>
    <w:rsid w:val="007523BC"/>
    <w:rsid w:val="00752C48"/>
    <w:rsid w:val="007A05FB"/>
    <w:rsid w:val="007A2181"/>
    <w:rsid w:val="007B43B1"/>
    <w:rsid w:val="007B5260"/>
    <w:rsid w:val="007C24E7"/>
    <w:rsid w:val="007C4155"/>
    <w:rsid w:val="007C70D9"/>
    <w:rsid w:val="007D1402"/>
    <w:rsid w:val="007F5E64"/>
    <w:rsid w:val="00800FA0"/>
    <w:rsid w:val="00812370"/>
    <w:rsid w:val="0082411A"/>
    <w:rsid w:val="00833A16"/>
    <w:rsid w:val="00835BF5"/>
    <w:rsid w:val="00836F2C"/>
    <w:rsid w:val="00841628"/>
    <w:rsid w:val="00844330"/>
    <w:rsid w:val="0084536B"/>
    <w:rsid w:val="00846160"/>
    <w:rsid w:val="00846C49"/>
    <w:rsid w:val="00872DFE"/>
    <w:rsid w:val="00877BD2"/>
    <w:rsid w:val="008B081B"/>
    <w:rsid w:val="008B7927"/>
    <w:rsid w:val="008C19D8"/>
    <w:rsid w:val="008C6B0E"/>
    <w:rsid w:val="008D1E0B"/>
    <w:rsid w:val="008D24C2"/>
    <w:rsid w:val="008E6885"/>
    <w:rsid w:val="008F0CC6"/>
    <w:rsid w:val="008F789E"/>
    <w:rsid w:val="00905771"/>
    <w:rsid w:val="00905877"/>
    <w:rsid w:val="00907CFA"/>
    <w:rsid w:val="00953A46"/>
    <w:rsid w:val="00954DCF"/>
    <w:rsid w:val="0096108A"/>
    <w:rsid w:val="00967473"/>
    <w:rsid w:val="009729E1"/>
    <w:rsid w:val="00973090"/>
    <w:rsid w:val="00975ED1"/>
    <w:rsid w:val="0099427F"/>
    <w:rsid w:val="00995EEC"/>
    <w:rsid w:val="009A49B2"/>
    <w:rsid w:val="009A5E07"/>
    <w:rsid w:val="009B7221"/>
    <w:rsid w:val="009D26D8"/>
    <w:rsid w:val="009D5B7C"/>
    <w:rsid w:val="009D765B"/>
    <w:rsid w:val="009E100A"/>
    <w:rsid w:val="009E4974"/>
    <w:rsid w:val="009F06C3"/>
    <w:rsid w:val="009F0BBB"/>
    <w:rsid w:val="00A11C9B"/>
    <w:rsid w:val="00A204C9"/>
    <w:rsid w:val="00A23742"/>
    <w:rsid w:val="00A256AF"/>
    <w:rsid w:val="00A3247B"/>
    <w:rsid w:val="00A34BE9"/>
    <w:rsid w:val="00A42547"/>
    <w:rsid w:val="00A72CF3"/>
    <w:rsid w:val="00A82A45"/>
    <w:rsid w:val="00A845A9"/>
    <w:rsid w:val="00A86958"/>
    <w:rsid w:val="00AA5651"/>
    <w:rsid w:val="00AA5848"/>
    <w:rsid w:val="00AA7750"/>
    <w:rsid w:val="00AA776B"/>
    <w:rsid w:val="00AC5CCA"/>
    <w:rsid w:val="00AD65F1"/>
    <w:rsid w:val="00AE064D"/>
    <w:rsid w:val="00AF056B"/>
    <w:rsid w:val="00AF6D0C"/>
    <w:rsid w:val="00B00D26"/>
    <w:rsid w:val="00B0161C"/>
    <w:rsid w:val="00B0429D"/>
    <w:rsid w:val="00B049B1"/>
    <w:rsid w:val="00B07C47"/>
    <w:rsid w:val="00B239BA"/>
    <w:rsid w:val="00B468BB"/>
    <w:rsid w:val="00B56FDA"/>
    <w:rsid w:val="00B6694F"/>
    <w:rsid w:val="00B81F17"/>
    <w:rsid w:val="00BB37F4"/>
    <w:rsid w:val="00C02A82"/>
    <w:rsid w:val="00C10F59"/>
    <w:rsid w:val="00C37635"/>
    <w:rsid w:val="00C40AC7"/>
    <w:rsid w:val="00C43B4A"/>
    <w:rsid w:val="00C51EE0"/>
    <w:rsid w:val="00C54AEC"/>
    <w:rsid w:val="00C633AE"/>
    <w:rsid w:val="00C64FA5"/>
    <w:rsid w:val="00C84A12"/>
    <w:rsid w:val="00C851BC"/>
    <w:rsid w:val="00C94A20"/>
    <w:rsid w:val="00C95A13"/>
    <w:rsid w:val="00CA0479"/>
    <w:rsid w:val="00CB5B2D"/>
    <w:rsid w:val="00CF19B3"/>
    <w:rsid w:val="00CF3285"/>
    <w:rsid w:val="00CF3DC5"/>
    <w:rsid w:val="00D017E2"/>
    <w:rsid w:val="00D10BA2"/>
    <w:rsid w:val="00D10D6B"/>
    <w:rsid w:val="00D16D97"/>
    <w:rsid w:val="00D27F42"/>
    <w:rsid w:val="00D5600A"/>
    <w:rsid w:val="00D731BB"/>
    <w:rsid w:val="00D84713"/>
    <w:rsid w:val="00D85DD1"/>
    <w:rsid w:val="00DA1032"/>
    <w:rsid w:val="00DB2D91"/>
    <w:rsid w:val="00DB4F60"/>
    <w:rsid w:val="00DD4072"/>
    <w:rsid w:val="00DD4B82"/>
    <w:rsid w:val="00E1556F"/>
    <w:rsid w:val="00E16562"/>
    <w:rsid w:val="00E3419E"/>
    <w:rsid w:val="00E47B1A"/>
    <w:rsid w:val="00E631B1"/>
    <w:rsid w:val="00E64646"/>
    <w:rsid w:val="00E72731"/>
    <w:rsid w:val="00E77CE0"/>
    <w:rsid w:val="00E85339"/>
    <w:rsid w:val="00EA5290"/>
    <w:rsid w:val="00EB248F"/>
    <w:rsid w:val="00EB5F93"/>
    <w:rsid w:val="00EC0568"/>
    <w:rsid w:val="00ED6FD1"/>
    <w:rsid w:val="00EE721A"/>
    <w:rsid w:val="00EF761A"/>
    <w:rsid w:val="00F0272E"/>
    <w:rsid w:val="00F061CD"/>
    <w:rsid w:val="00F2438B"/>
    <w:rsid w:val="00F446E6"/>
    <w:rsid w:val="00F80FBA"/>
    <w:rsid w:val="00F81C33"/>
    <w:rsid w:val="00F848A3"/>
    <w:rsid w:val="00F85FFA"/>
    <w:rsid w:val="00F97613"/>
    <w:rsid w:val="00FC2000"/>
    <w:rsid w:val="00FC7D0A"/>
    <w:rsid w:val="00FE6C27"/>
    <w:rsid w:val="00FF0966"/>
    <w:rsid w:val="00FF35D2"/>
    <w:rsid w:val="00FF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0E367"/>
  <w15:docId w15:val="{471613A5-491B-401B-BCF6-04281F3D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table" w:styleId="TableGrid">
    <w:name w:val="Table Grid"/>
    <w:basedOn w:val="TableNormal"/>
    <w:uiPriority w:val="59"/>
    <w:rsid w:val="00473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4072"/>
    <w:rPr>
      <w:rFonts w:ascii="Tahoma" w:hAnsi="Tahoma" w:cs="Tahoma"/>
      <w:sz w:val="16"/>
      <w:szCs w:val="16"/>
    </w:rPr>
  </w:style>
  <w:style w:type="character" w:customStyle="1" w:styleId="BalloonTextChar">
    <w:name w:val="Balloon Text Char"/>
    <w:link w:val="BalloonText"/>
    <w:rsid w:val="00DD4072"/>
    <w:rPr>
      <w:rFonts w:ascii="Tahoma" w:hAnsi="Tahoma" w:cs="Tahoma"/>
      <w:sz w:val="16"/>
      <w:szCs w:val="16"/>
      <w:lang w:eastAsia="en-US"/>
    </w:rPr>
  </w:style>
  <w:style w:type="character" w:styleId="CommentReference">
    <w:name w:val="annotation reference"/>
    <w:rsid w:val="00461958"/>
    <w:rPr>
      <w:sz w:val="16"/>
      <w:szCs w:val="16"/>
    </w:rPr>
  </w:style>
  <w:style w:type="paragraph" w:styleId="CommentText">
    <w:name w:val="annotation text"/>
    <w:basedOn w:val="Normal"/>
    <w:link w:val="CommentTextChar"/>
    <w:rsid w:val="00461958"/>
    <w:rPr>
      <w:sz w:val="20"/>
    </w:rPr>
  </w:style>
  <w:style w:type="character" w:customStyle="1" w:styleId="CommentTextChar">
    <w:name w:val="Comment Text Char"/>
    <w:link w:val="CommentText"/>
    <w:rsid w:val="00461958"/>
    <w:rPr>
      <w:rFonts w:ascii="TradeGothic" w:hAnsi="TradeGothic"/>
      <w:lang w:eastAsia="en-US"/>
    </w:rPr>
  </w:style>
  <w:style w:type="paragraph" w:styleId="CommentSubject">
    <w:name w:val="annotation subject"/>
    <w:basedOn w:val="CommentText"/>
    <w:next w:val="CommentText"/>
    <w:link w:val="CommentSubjectChar"/>
    <w:rsid w:val="00461958"/>
    <w:rPr>
      <w:b/>
      <w:bCs/>
    </w:rPr>
  </w:style>
  <w:style w:type="character" w:customStyle="1" w:styleId="CommentSubjectChar">
    <w:name w:val="Comment Subject Char"/>
    <w:link w:val="CommentSubject"/>
    <w:rsid w:val="00461958"/>
    <w:rPr>
      <w:rFonts w:ascii="TradeGothic" w:hAnsi="TradeGothic"/>
      <w:b/>
      <w:bCs/>
      <w:lang w:eastAsia="en-US"/>
    </w:rPr>
  </w:style>
  <w:style w:type="table" w:customStyle="1" w:styleId="TableGrid1">
    <w:name w:val="Table Grid1"/>
    <w:basedOn w:val="TableNormal"/>
    <w:next w:val="TableGrid"/>
    <w:uiPriority w:val="59"/>
    <w:rsid w:val="00C633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3A16"/>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A31670636</value>
    </field>
    <field name="Objective-Title">
      <value order="0">MA-VG-3281-20 - Joint Escalation and Intervention Arrangements Statement</value>
    </field>
    <field name="Objective-Description">
      <value order="0"/>
    </field>
    <field name="Objective-CreationStamp">
      <value order="0">2020-10-02T09:33:54Z</value>
    </field>
    <field name="Objective-IsApproved">
      <value order="0">false</value>
    </field>
    <field name="Objective-IsPublished">
      <value order="0">true</value>
    </field>
    <field name="Objective-DatePublished">
      <value order="0">2020-10-07T09:01:09Z</value>
    </field>
    <field name="Objective-ModificationStamp">
      <value order="0">2020-10-07T09:01:09Z</value>
    </field>
    <field name="Objective-Owner">
      <value order="0">Rees, Martyn (HSS - Delivery &amp; Performance)</value>
    </field>
    <field name="Objective-Path">
      <value order="0">Objective Global Folder:Business File Plan:Health &amp; Social Services (HSS):Health &amp; Social Services (HSS) - D&amp;P - Delivery &amp; Performance:1 - Save:Admin &amp; Corporate Commissions:Delivery &amp; Performance:Ministerials:2020:Vaughan Gething - Minister for Health &amp; Social Services - Ministerial Advice - Delivery &amp; Performance - 2020:MA/VG/3281/20 - update escalation status of NHS organisations</value>
    </field>
    <field name="Objective-Parent">
      <value order="0">MA/VG/3281/20 - update escalation status of NHS organisations</value>
    </field>
    <field name="Objective-State">
      <value order="0">Published</value>
    </field>
    <field name="Objective-VersionId">
      <value order="0">vA63049457</value>
    </field>
    <field name="Objective-Version">
      <value order="0">3.0</value>
    </field>
    <field name="Objective-VersionNumber">
      <value order="0">4</value>
    </field>
    <field name="Objective-VersionComment">
      <value order="0"/>
    </field>
    <field name="Objective-FileNumber">
      <value order="0">qA1413478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2020-10-01T23:00:00Z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2020-10-06T23:00:00+00:00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FE6658C-903C-40CE-AEBC-236AA0FA3019}"/>
</file>

<file path=customXml/itemProps3.xml><?xml version="1.0" encoding="utf-8"?>
<ds:datastoreItem xmlns:ds="http://schemas.openxmlformats.org/officeDocument/2006/customXml" ds:itemID="{F2FDA1ED-384C-4729-AAF0-64A734738B3A}">
  <ds:schemaRefs>
    <ds:schemaRef ds:uri="http://schemas.microsoft.com/sharepoint/v3/contenttype/forms"/>
  </ds:schemaRefs>
</ds:datastoreItem>
</file>

<file path=customXml/itemProps4.xml><?xml version="1.0" encoding="utf-8"?>
<ds:datastoreItem xmlns:ds="http://schemas.openxmlformats.org/officeDocument/2006/customXml" ds:itemID="{D3C58F96-9675-4068-8A3F-FC8409C54F10}">
  <ds:schemaRef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C4AB805-2A63-4BF2-9F93-236D77B4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Escalation and Intervention Arrangements</dc:title>
  <dc:creator>burnsc</dc:creator>
  <cp:lastModifiedBy>Oxenham, James (OFM - Cabinet Division)</cp:lastModifiedBy>
  <cp:revision>2</cp:revision>
  <cp:lastPrinted>2019-01-04T08:32:00Z</cp:lastPrinted>
  <dcterms:created xsi:type="dcterms:W3CDTF">2020-10-07T09:51:00Z</dcterms:created>
  <dcterms:modified xsi:type="dcterms:W3CDTF">2020-10-07T09:51:00Z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A31670636</vt:lpwstr>
  </property>
  <property fmtid="{D5CDD505-2E9C-101B-9397-08002B2CF9AE}" pid="4" name="Objective-Title">
    <vt:lpwstr>MA-VG-3281-20 - Joint Escalation and Intervention Arrangements Statement</vt:lpwstr>
  </property>
  <property fmtid="{D5CDD505-2E9C-101B-9397-08002B2CF9AE}" pid="5" name="Objective-Comment">
    <vt:lpwstr/>
  </property>
  <property fmtid="{D5CDD505-2E9C-101B-9397-08002B2CF9AE}" pid="6" name="Objective-CreationStamp">
    <vt:filetime>2020-10-02T09:34:03Z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2020-10-07T09:01:09Z</vt:filetime>
  </property>
  <property fmtid="{D5CDD505-2E9C-101B-9397-08002B2CF9AE}" pid="10" name="Objective-ModificationStamp">
    <vt:filetime>2020-10-07T09:01:09Z</vt:filetime>
  </property>
  <property fmtid="{D5CDD505-2E9C-101B-9397-08002B2CF9AE}" pid="11" name="Objective-Owner">
    <vt:lpwstr>Rees, Martyn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Performance:Ministerials:2020:Vaughan Gething - Minister for Health &amp;</vt:lpwstr>
  </property>
  <property fmtid="{D5CDD505-2E9C-101B-9397-08002B2CF9AE}" pid="13" name="Objective-Parent">
    <vt:lpwstr>MA/VG/3281/20 - update escalation status of NHS organisations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2019-02-14T00:00:00Z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vA63049457</vt:lpwstr>
  </property>
  <property fmtid="{D5CDD505-2E9C-101B-9397-08002B2CF9AE}" pid="28" name="Objective-Language">
    <vt:lpwstr>English (eng)</vt:lpwstr>
  </property>
  <property fmtid="{D5CDD505-2E9C-101B-9397-08002B2CF9AE}" pid="29" name="Objective-Date Acquired">
    <vt:filetime>2020-10-01T23:00:00Z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