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1A39E2" w:rsidP="001A39E2">
      <w:pPr>
        <w:jc w:val="right"/>
        <w:rPr>
          <w:b/>
        </w:rPr>
      </w:pPr>
    </w:p>
    <w:p w:rsidR="00C460AB" w:rsidRDefault="00C460AB" w:rsidP="001A39E2">
      <w:pPr>
        <w:jc w:val="right"/>
        <w:rPr>
          <w:b/>
        </w:rPr>
      </w:pPr>
    </w:p>
    <w:p w:rsidR="00A64780" w:rsidRDefault="00A64780" w:rsidP="00A845A9">
      <w:pPr>
        <w:pStyle w:val="Heading1"/>
        <w:rPr>
          <w:color w:val="FF0000"/>
        </w:rPr>
      </w:pPr>
    </w:p>
    <w:p w:rsidR="00A64780" w:rsidRDefault="00A64780" w:rsidP="00A845A9">
      <w:pPr>
        <w:pStyle w:val="Heading1"/>
        <w:rPr>
          <w:color w:val="FF0000"/>
        </w:rPr>
      </w:pPr>
    </w:p>
    <w:p w:rsidR="00A64780" w:rsidRDefault="00A64780" w:rsidP="00A845A9">
      <w:pPr>
        <w:pStyle w:val="Heading1"/>
        <w:rPr>
          <w:color w:val="FF0000"/>
        </w:rPr>
      </w:pPr>
    </w:p>
    <w:p w:rsidR="00A64780" w:rsidRDefault="00A64780" w:rsidP="00A845A9">
      <w:pPr>
        <w:pStyle w:val="Heading1"/>
        <w:rPr>
          <w:color w:val="FF0000"/>
        </w:rPr>
      </w:pPr>
    </w:p>
    <w:p w:rsidR="00A64780" w:rsidRDefault="00A64780" w:rsidP="00A845A9">
      <w:pPr>
        <w:pStyle w:val="Heading1"/>
        <w:rPr>
          <w:color w:val="FF0000"/>
        </w:rPr>
      </w:pPr>
    </w:p>
    <w:p w:rsidR="00A845A9" w:rsidRDefault="005E05CE" w:rsidP="00A845A9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E77B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5E05CE" w:rsidP="00A845A9">
      <w:pPr>
        <w:rPr>
          <w:b/>
          <w:color w:val="FF0000"/>
        </w:rPr>
      </w:pPr>
      <w:r w:rsidRPr="00A204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D513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C04FE4" w:rsidP="00721FB1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Early Intervention, Prevention and Support Grant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512D6D" w:rsidP="008D5A5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</w:t>
            </w:r>
            <w:r w:rsidR="00C04FE4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  <w:r w:rsidR="008D5A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824F8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721FB1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721FB1" w:rsidP="00721F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Alun Davies AM, Cabinet Secretary for Local Government and Public Services</w:t>
            </w:r>
            <w:r w:rsidR="009059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Rebecca Evans</w:t>
            </w:r>
            <w:r w:rsidR="000D15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</w:t>
            </w:r>
            <w:r w:rsidR="009059CB">
              <w:rPr>
                <w:rFonts w:ascii="Arial" w:hAnsi="Arial" w:cs="Arial"/>
                <w:b/>
                <w:bCs/>
                <w:sz w:val="24"/>
                <w:szCs w:val="24"/>
              </w:rPr>
              <w:t>, Minister for Housing and Regeneration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A5848" w:rsidRDefault="00AA5848" w:rsidP="0032272F">
      <w:pPr>
        <w:pStyle w:val="Heading3"/>
        <w:spacing w:before="0" w:after="0" w:line="360" w:lineRule="auto"/>
        <w:rPr>
          <w:b w:val="0"/>
          <w:bCs w:val="0"/>
          <w:sz w:val="24"/>
          <w:szCs w:val="24"/>
          <w:lang w:val="en-US"/>
        </w:rPr>
      </w:pPr>
    </w:p>
    <w:p w:rsidR="009059CB" w:rsidRDefault="009059CB" w:rsidP="00C950D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today publishing the interim evaluation of the work in the seven pathfinder local authority areas to test the Early Intervention, Prevent</w:t>
      </w:r>
      <w:r w:rsidR="00202FEB">
        <w:rPr>
          <w:rFonts w:ascii="Arial" w:hAnsi="Arial" w:cs="Arial"/>
          <w:sz w:val="24"/>
          <w:szCs w:val="24"/>
        </w:rPr>
        <w:t>ion</w:t>
      </w:r>
      <w:r>
        <w:rPr>
          <w:rFonts w:ascii="Arial" w:hAnsi="Arial" w:cs="Arial"/>
          <w:sz w:val="24"/>
          <w:szCs w:val="24"/>
        </w:rPr>
        <w:t xml:space="preserve"> and Support Grant. We are also confirming the future direction of the grant over the remainder of this Assembly term.</w:t>
      </w:r>
    </w:p>
    <w:p w:rsidR="009059CB" w:rsidRDefault="009059CB" w:rsidP="00C950DC">
      <w:pPr>
        <w:spacing w:line="360" w:lineRule="auto"/>
        <w:rPr>
          <w:rFonts w:ascii="Arial" w:hAnsi="Arial" w:cs="Arial"/>
          <w:sz w:val="24"/>
          <w:szCs w:val="24"/>
        </w:rPr>
      </w:pPr>
    </w:p>
    <w:p w:rsidR="008247FB" w:rsidRDefault="009059CB" w:rsidP="00C515B4">
      <w:pPr>
        <w:autoSpaceDE w:val="0"/>
        <w:autoSpaceDN w:val="0"/>
        <w:adjustRightInd w:val="0"/>
        <w:spacing w:before="100" w:after="10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would like to thank everyone who has </w:t>
      </w:r>
      <w:r w:rsidR="00C515B4">
        <w:rPr>
          <w:rFonts w:ascii="Arial" w:hAnsi="Arial" w:cs="Arial"/>
          <w:sz w:val="24"/>
          <w:szCs w:val="24"/>
        </w:rPr>
        <w:t xml:space="preserve">played </w:t>
      </w:r>
      <w:r w:rsidR="00DF7C29">
        <w:rPr>
          <w:rFonts w:ascii="Arial" w:hAnsi="Arial" w:cs="Arial"/>
          <w:sz w:val="24"/>
          <w:szCs w:val="24"/>
        </w:rPr>
        <w:t>a</w:t>
      </w:r>
      <w:r w:rsidR="00C515B4">
        <w:rPr>
          <w:rFonts w:ascii="Arial" w:hAnsi="Arial" w:cs="Arial"/>
          <w:sz w:val="24"/>
          <w:szCs w:val="24"/>
        </w:rPr>
        <w:t xml:space="preserve"> </w:t>
      </w:r>
      <w:r w:rsidR="005F7F17">
        <w:rPr>
          <w:rFonts w:ascii="Arial" w:hAnsi="Arial" w:cs="Arial"/>
          <w:sz w:val="24"/>
          <w:szCs w:val="24"/>
        </w:rPr>
        <w:t xml:space="preserve">crucial </w:t>
      </w:r>
      <w:r w:rsidR="00C515B4">
        <w:rPr>
          <w:rFonts w:ascii="Arial" w:hAnsi="Arial" w:cs="Arial"/>
          <w:sz w:val="24"/>
          <w:szCs w:val="24"/>
        </w:rPr>
        <w:t>role</w:t>
      </w:r>
      <w:r w:rsidR="00422372">
        <w:rPr>
          <w:rFonts w:ascii="Arial" w:hAnsi="Arial" w:cs="Arial"/>
          <w:sz w:val="24"/>
          <w:szCs w:val="24"/>
        </w:rPr>
        <w:t xml:space="preserve"> </w:t>
      </w:r>
      <w:r w:rsidR="008F6302">
        <w:rPr>
          <w:rFonts w:ascii="Arial" w:hAnsi="Arial" w:cs="Arial"/>
          <w:sz w:val="24"/>
          <w:szCs w:val="24"/>
        </w:rPr>
        <w:t xml:space="preserve">in </w:t>
      </w:r>
      <w:r w:rsidR="00422372">
        <w:rPr>
          <w:rFonts w:ascii="Arial" w:hAnsi="Arial" w:cs="Arial"/>
          <w:sz w:val="24"/>
          <w:szCs w:val="24"/>
        </w:rPr>
        <w:t>the pathfinder</w:t>
      </w:r>
      <w:r w:rsidR="008F6302">
        <w:rPr>
          <w:rFonts w:ascii="Arial" w:hAnsi="Arial" w:cs="Arial"/>
          <w:sz w:val="24"/>
          <w:szCs w:val="24"/>
        </w:rPr>
        <w:t xml:space="preserve"> local authorities and </w:t>
      </w:r>
      <w:r>
        <w:rPr>
          <w:rFonts w:ascii="Arial" w:hAnsi="Arial" w:cs="Arial"/>
          <w:sz w:val="24"/>
          <w:szCs w:val="24"/>
        </w:rPr>
        <w:t xml:space="preserve">helped to </w:t>
      </w:r>
      <w:r w:rsidR="00EF0CB0">
        <w:rPr>
          <w:rFonts w:ascii="Arial" w:hAnsi="Arial" w:cs="Arial"/>
          <w:sz w:val="24"/>
          <w:szCs w:val="24"/>
        </w:rPr>
        <w:t>develo</w:t>
      </w:r>
      <w:r>
        <w:rPr>
          <w:rFonts w:ascii="Arial" w:hAnsi="Arial" w:cs="Arial"/>
          <w:sz w:val="24"/>
          <w:szCs w:val="24"/>
        </w:rPr>
        <w:t>p</w:t>
      </w:r>
      <w:r w:rsidR="00EF0CB0">
        <w:rPr>
          <w:rFonts w:ascii="Arial" w:hAnsi="Arial" w:cs="Arial"/>
          <w:sz w:val="24"/>
          <w:szCs w:val="24"/>
        </w:rPr>
        <w:t xml:space="preserve"> and</w:t>
      </w:r>
      <w:r w:rsidR="00D064CF">
        <w:rPr>
          <w:rFonts w:ascii="Arial" w:hAnsi="Arial" w:cs="Arial"/>
          <w:sz w:val="24"/>
          <w:szCs w:val="24"/>
        </w:rPr>
        <w:t xml:space="preserve"> </w:t>
      </w:r>
      <w:r w:rsidR="008F6302">
        <w:rPr>
          <w:rFonts w:ascii="Arial" w:hAnsi="Arial" w:cs="Arial"/>
          <w:sz w:val="24"/>
          <w:szCs w:val="24"/>
        </w:rPr>
        <w:t>test</w:t>
      </w:r>
      <w:r>
        <w:rPr>
          <w:rFonts w:ascii="Arial" w:hAnsi="Arial" w:cs="Arial"/>
          <w:sz w:val="24"/>
          <w:szCs w:val="24"/>
        </w:rPr>
        <w:t xml:space="preserve"> the </w:t>
      </w:r>
      <w:r w:rsidR="008247FB">
        <w:rPr>
          <w:rFonts w:ascii="Arial" w:hAnsi="Arial" w:cs="Arial"/>
          <w:sz w:val="24"/>
          <w:szCs w:val="24"/>
        </w:rPr>
        <w:t xml:space="preserve">Early Intervention, Prevention and Support Grant. </w:t>
      </w:r>
      <w:r>
        <w:rPr>
          <w:rFonts w:ascii="Arial" w:hAnsi="Arial" w:cs="Arial"/>
          <w:sz w:val="24"/>
          <w:szCs w:val="24"/>
        </w:rPr>
        <w:t xml:space="preserve">This has </w:t>
      </w:r>
      <w:r w:rsidR="008247FB">
        <w:rPr>
          <w:rFonts w:ascii="Arial" w:hAnsi="Arial" w:cs="Arial"/>
          <w:sz w:val="24"/>
          <w:szCs w:val="24"/>
        </w:rPr>
        <w:t>involved a great deal of commitment from local authorities and stakeholders</w:t>
      </w:r>
      <w:r>
        <w:rPr>
          <w:rFonts w:ascii="Arial" w:hAnsi="Arial" w:cs="Arial"/>
          <w:sz w:val="24"/>
          <w:szCs w:val="24"/>
        </w:rPr>
        <w:t xml:space="preserve"> and we are united in our commitment to improve outcomes for individuals and communities who benefit from services funded by this grant</w:t>
      </w:r>
      <w:r w:rsidR="008247FB">
        <w:rPr>
          <w:rFonts w:ascii="Arial" w:hAnsi="Arial" w:cs="Arial"/>
          <w:sz w:val="24"/>
          <w:szCs w:val="24"/>
        </w:rPr>
        <w:t>.</w:t>
      </w:r>
    </w:p>
    <w:p w:rsidR="008247FB" w:rsidRDefault="008247FB" w:rsidP="00C515B4">
      <w:pPr>
        <w:autoSpaceDE w:val="0"/>
        <w:autoSpaceDN w:val="0"/>
        <w:adjustRightInd w:val="0"/>
        <w:spacing w:before="100" w:after="100" w:line="360" w:lineRule="auto"/>
        <w:contextualSpacing/>
        <w:rPr>
          <w:rFonts w:ascii="Arial" w:hAnsi="Arial" w:cs="Arial"/>
          <w:sz w:val="24"/>
          <w:szCs w:val="24"/>
        </w:rPr>
      </w:pPr>
    </w:p>
    <w:p w:rsidR="008F6302" w:rsidRDefault="009059CB" w:rsidP="009410B6">
      <w:pPr>
        <w:spacing w:before="120" w:after="12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 the course of </w:t>
      </w:r>
      <w:r w:rsidR="00527999">
        <w:rPr>
          <w:rFonts w:ascii="Arial" w:hAnsi="Arial" w:cs="Arial"/>
          <w:sz w:val="24"/>
          <w:szCs w:val="24"/>
        </w:rPr>
        <w:t>2018-19</w:t>
      </w:r>
      <w:r w:rsidR="008247FB">
        <w:rPr>
          <w:rFonts w:ascii="Arial" w:hAnsi="Arial" w:cs="Arial"/>
          <w:sz w:val="24"/>
          <w:szCs w:val="24"/>
        </w:rPr>
        <w:t xml:space="preserve">, </w:t>
      </w:r>
      <w:r w:rsidR="00527999">
        <w:rPr>
          <w:rFonts w:ascii="Arial" w:eastAsia="Calibri" w:hAnsi="Arial" w:cs="Arial"/>
          <w:sz w:val="24"/>
          <w:szCs w:val="24"/>
        </w:rPr>
        <w:t>w</w:t>
      </w:r>
      <w:r w:rsidR="008247FB" w:rsidRPr="008247FB">
        <w:rPr>
          <w:rFonts w:ascii="Arial" w:eastAsia="Calibri" w:hAnsi="Arial" w:cs="Arial"/>
          <w:sz w:val="24"/>
          <w:szCs w:val="24"/>
        </w:rPr>
        <w:t xml:space="preserve">e </w:t>
      </w:r>
      <w:r>
        <w:rPr>
          <w:rFonts w:ascii="Arial" w:eastAsia="Calibri" w:hAnsi="Arial" w:cs="Arial"/>
          <w:sz w:val="24"/>
          <w:szCs w:val="24"/>
        </w:rPr>
        <w:t xml:space="preserve">tested </w:t>
      </w:r>
      <w:r w:rsidR="008247FB">
        <w:rPr>
          <w:rFonts w:ascii="Arial" w:eastAsia="Calibri" w:hAnsi="Arial" w:cs="Arial"/>
          <w:sz w:val="24"/>
          <w:szCs w:val="24"/>
        </w:rPr>
        <w:t xml:space="preserve">a new </w:t>
      </w:r>
      <w:r w:rsidR="005F7F17">
        <w:rPr>
          <w:rFonts w:ascii="Arial" w:eastAsia="Calibri" w:hAnsi="Arial" w:cs="Arial"/>
          <w:sz w:val="24"/>
          <w:szCs w:val="24"/>
        </w:rPr>
        <w:t xml:space="preserve">way of working </w:t>
      </w:r>
      <w:r w:rsidR="008247FB" w:rsidRPr="008247FB">
        <w:rPr>
          <w:rFonts w:ascii="Arial" w:eastAsia="Calibri" w:hAnsi="Arial" w:cs="Arial"/>
          <w:sz w:val="24"/>
          <w:szCs w:val="24"/>
        </w:rPr>
        <w:t xml:space="preserve">in </w:t>
      </w:r>
      <w:r>
        <w:rPr>
          <w:rFonts w:ascii="Arial" w:eastAsia="Calibri" w:hAnsi="Arial" w:cs="Arial"/>
          <w:sz w:val="24"/>
          <w:szCs w:val="24"/>
        </w:rPr>
        <w:t>seven</w:t>
      </w:r>
      <w:r w:rsidRPr="008247FB">
        <w:rPr>
          <w:rFonts w:ascii="Arial" w:eastAsia="Calibri" w:hAnsi="Arial" w:cs="Arial"/>
          <w:sz w:val="24"/>
          <w:szCs w:val="24"/>
        </w:rPr>
        <w:t xml:space="preserve"> </w:t>
      </w:r>
      <w:r w:rsidR="008247FB" w:rsidRPr="008247FB">
        <w:rPr>
          <w:rFonts w:ascii="Arial" w:eastAsia="Calibri" w:hAnsi="Arial" w:cs="Arial"/>
          <w:sz w:val="24"/>
          <w:szCs w:val="24"/>
        </w:rPr>
        <w:t>local authorities</w:t>
      </w:r>
      <w:r w:rsidR="005F7F17">
        <w:rPr>
          <w:rFonts w:ascii="Arial" w:eastAsia="Calibri" w:hAnsi="Arial" w:cs="Arial"/>
          <w:sz w:val="24"/>
          <w:szCs w:val="24"/>
        </w:rPr>
        <w:t xml:space="preserve"> and</w:t>
      </w:r>
      <w:r w:rsidR="008247FB" w:rsidRPr="008247FB">
        <w:rPr>
          <w:rFonts w:ascii="Arial" w:eastAsia="Calibri" w:hAnsi="Arial" w:cs="Arial"/>
          <w:sz w:val="24"/>
          <w:szCs w:val="24"/>
        </w:rPr>
        <w:t xml:space="preserve"> at a </w:t>
      </w:r>
      <w:r>
        <w:rPr>
          <w:rFonts w:ascii="Arial" w:eastAsia="Calibri" w:hAnsi="Arial" w:cs="Arial"/>
          <w:sz w:val="24"/>
          <w:szCs w:val="24"/>
        </w:rPr>
        <w:t xml:space="preserve">public service board </w:t>
      </w:r>
      <w:r w:rsidR="008247FB" w:rsidRPr="008247FB">
        <w:rPr>
          <w:rFonts w:ascii="Arial" w:eastAsia="Calibri" w:hAnsi="Arial" w:cs="Arial"/>
          <w:sz w:val="24"/>
          <w:szCs w:val="24"/>
        </w:rPr>
        <w:t>level.</w:t>
      </w:r>
      <w:r w:rsidR="006400AD">
        <w:rPr>
          <w:rFonts w:ascii="Arial" w:eastAsia="Calibri" w:hAnsi="Arial" w:cs="Arial"/>
          <w:sz w:val="24"/>
          <w:szCs w:val="24"/>
        </w:rPr>
        <w:t xml:space="preserve"> </w:t>
      </w:r>
      <w:r w:rsidR="008F6302" w:rsidRPr="008247FB">
        <w:rPr>
          <w:rFonts w:ascii="Arial" w:hAnsi="Arial" w:cs="Arial"/>
          <w:sz w:val="24"/>
          <w:szCs w:val="24"/>
          <w:lang w:eastAsia="en-GB"/>
        </w:rPr>
        <w:t xml:space="preserve">The </w:t>
      </w:r>
      <w:r>
        <w:rPr>
          <w:rFonts w:ascii="Arial" w:hAnsi="Arial" w:cs="Arial"/>
          <w:sz w:val="24"/>
          <w:szCs w:val="24"/>
          <w:lang w:eastAsia="en-GB"/>
        </w:rPr>
        <w:t xml:space="preserve">aim </w:t>
      </w:r>
      <w:r w:rsidR="008F6302" w:rsidRPr="008247FB">
        <w:rPr>
          <w:rFonts w:ascii="Arial" w:hAnsi="Arial" w:cs="Arial"/>
          <w:sz w:val="24"/>
          <w:szCs w:val="24"/>
          <w:lang w:eastAsia="en-GB"/>
        </w:rPr>
        <w:t xml:space="preserve">of this work </w:t>
      </w:r>
      <w:r>
        <w:rPr>
          <w:rFonts w:ascii="Arial" w:hAnsi="Arial" w:cs="Arial"/>
          <w:sz w:val="24"/>
          <w:szCs w:val="24"/>
          <w:lang w:eastAsia="en-GB"/>
        </w:rPr>
        <w:t xml:space="preserve">was to bring together a number of grants to </w:t>
      </w:r>
      <w:r w:rsidR="00A43455">
        <w:rPr>
          <w:rFonts w:ascii="Arial" w:hAnsi="Arial" w:cs="Arial"/>
          <w:sz w:val="24"/>
          <w:szCs w:val="24"/>
          <w:lang w:eastAsia="en-GB"/>
        </w:rPr>
        <w:t>strengthen the ability of</w:t>
      </w:r>
      <w:r w:rsidR="008F6302" w:rsidRPr="008247FB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F6302">
        <w:rPr>
          <w:rFonts w:ascii="Arial" w:hAnsi="Arial" w:cs="Arial"/>
          <w:sz w:val="24"/>
          <w:szCs w:val="24"/>
          <w:lang w:eastAsia="en-GB"/>
        </w:rPr>
        <w:t>local authorities</w:t>
      </w:r>
      <w:r w:rsidR="001B507F">
        <w:rPr>
          <w:rFonts w:ascii="Arial" w:hAnsi="Arial" w:cs="Arial"/>
          <w:sz w:val="24"/>
          <w:szCs w:val="24"/>
          <w:lang w:eastAsia="en-GB"/>
        </w:rPr>
        <w:t xml:space="preserve"> and their partners</w:t>
      </w:r>
      <w:r w:rsidR="008F6302" w:rsidRPr="008247FB">
        <w:rPr>
          <w:rFonts w:ascii="Arial" w:hAnsi="Arial" w:cs="Arial"/>
          <w:sz w:val="24"/>
          <w:szCs w:val="24"/>
          <w:lang w:eastAsia="en-GB"/>
        </w:rPr>
        <w:t xml:space="preserve"> to deliver </w:t>
      </w:r>
      <w:r w:rsidR="001B507F">
        <w:rPr>
          <w:rFonts w:ascii="Arial" w:hAnsi="Arial" w:cs="Arial"/>
          <w:sz w:val="24"/>
          <w:szCs w:val="24"/>
          <w:lang w:eastAsia="en-GB"/>
        </w:rPr>
        <w:t xml:space="preserve">preventative </w:t>
      </w:r>
      <w:r w:rsidR="008F6302" w:rsidRPr="008247FB">
        <w:rPr>
          <w:rFonts w:ascii="Arial" w:hAnsi="Arial" w:cs="Arial"/>
          <w:sz w:val="24"/>
          <w:szCs w:val="24"/>
          <w:lang w:eastAsia="en-GB"/>
        </w:rPr>
        <w:t>services</w:t>
      </w:r>
      <w:r w:rsidR="001B507F">
        <w:rPr>
          <w:rFonts w:ascii="Arial" w:hAnsi="Arial" w:cs="Arial"/>
          <w:sz w:val="24"/>
          <w:szCs w:val="24"/>
          <w:lang w:eastAsia="en-GB"/>
        </w:rPr>
        <w:t xml:space="preserve"> focused on early intervention</w:t>
      </w:r>
      <w:r w:rsidR="008F6302" w:rsidRPr="008247FB">
        <w:rPr>
          <w:rFonts w:ascii="Arial" w:hAnsi="Arial" w:cs="Arial"/>
          <w:sz w:val="24"/>
          <w:szCs w:val="24"/>
          <w:lang w:eastAsia="en-GB"/>
        </w:rPr>
        <w:t xml:space="preserve"> for those in the greatest need.  </w:t>
      </w:r>
    </w:p>
    <w:p w:rsidR="009410B6" w:rsidRPr="009410B6" w:rsidRDefault="009410B6" w:rsidP="009410B6">
      <w:p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407404" w:rsidRDefault="001B507F" w:rsidP="00407404">
      <w:pPr>
        <w:pStyle w:val="Maintext"/>
        <w:numPr>
          <w:ilvl w:val="0"/>
          <w:numId w:val="0"/>
        </w:numPr>
        <w:rPr>
          <w:rFonts w:cs="Arial"/>
        </w:rPr>
      </w:pPr>
      <w:r>
        <w:rPr>
          <w:rFonts w:cs="Arial"/>
        </w:rPr>
        <w:t>The interim evaluation</w:t>
      </w:r>
      <w:r w:rsidR="00040773">
        <w:rPr>
          <w:rFonts w:cs="Arial"/>
        </w:rPr>
        <w:t xml:space="preserve"> </w:t>
      </w:r>
      <w:r>
        <w:rPr>
          <w:rFonts w:cs="Arial"/>
        </w:rPr>
        <w:t xml:space="preserve">demonstrates the potential for improved outcomes arising from better integrated services. Planning, commissioning and delivering services </w:t>
      </w:r>
      <w:r w:rsidR="009059CB">
        <w:rPr>
          <w:rFonts w:cs="Arial"/>
        </w:rPr>
        <w:t xml:space="preserve">which </w:t>
      </w:r>
      <w:r>
        <w:rPr>
          <w:rFonts w:cs="Arial"/>
        </w:rPr>
        <w:t xml:space="preserve">reflect the complexity of people’s lives and the inter-relationships between their support needs must be </w:t>
      </w:r>
      <w:r>
        <w:rPr>
          <w:rFonts w:cs="Arial"/>
        </w:rPr>
        <w:lastRenderedPageBreak/>
        <w:t xml:space="preserve">the right approach. </w:t>
      </w:r>
      <w:r w:rsidR="00407404">
        <w:rPr>
          <w:rFonts w:cs="Arial"/>
        </w:rPr>
        <w:t xml:space="preserve">It is only a few months since the pathfinders began their </w:t>
      </w:r>
      <w:bookmarkStart w:id="0" w:name="_GoBack"/>
      <w:bookmarkEnd w:id="0"/>
      <w:r w:rsidR="007A3A4C">
        <w:rPr>
          <w:rFonts w:cs="Arial"/>
        </w:rPr>
        <w:t>work the</w:t>
      </w:r>
      <w:r w:rsidR="00407404">
        <w:rPr>
          <w:rFonts w:cs="Arial"/>
        </w:rPr>
        <w:t xml:space="preserve"> direction of travel looks promising. </w:t>
      </w:r>
    </w:p>
    <w:p w:rsidR="001C1310" w:rsidRPr="0083116A" w:rsidRDefault="00040773" w:rsidP="001C1310">
      <w:pPr>
        <w:pStyle w:val="Maintext"/>
        <w:numPr>
          <w:ilvl w:val="0"/>
          <w:numId w:val="0"/>
        </w:numPr>
        <w:rPr>
          <w:rFonts w:cs="Arial"/>
        </w:rPr>
      </w:pPr>
      <w:r>
        <w:rPr>
          <w:rFonts w:cs="Arial"/>
        </w:rPr>
        <w:t xml:space="preserve">The evaluation has highlighted a variety of views about the opportunities for alignment between the grants included in the pathfinder arrangements. </w:t>
      </w:r>
      <w:r w:rsidR="00200117">
        <w:t xml:space="preserve">There is </w:t>
      </w:r>
      <w:r w:rsidR="001C1310">
        <w:t xml:space="preserve">a natural alignment between </w:t>
      </w:r>
      <w:r w:rsidR="00200117">
        <w:t xml:space="preserve">the </w:t>
      </w:r>
      <w:r w:rsidR="001C1310">
        <w:t>housing-related grants</w:t>
      </w:r>
      <w:r w:rsidR="00200117">
        <w:t xml:space="preserve"> which form part of the Early Intervention and Prevention Grant and a </w:t>
      </w:r>
      <w:r w:rsidR="001C1310">
        <w:t xml:space="preserve">similar alignment </w:t>
      </w:r>
      <w:r w:rsidR="00200117">
        <w:t xml:space="preserve">between the </w:t>
      </w:r>
      <w:r w:rsidR="001C1310">
        <w:t xml:space="preserve">non-housing-related grants. </w:t>
      </w:r>
      <w:r w:rsidR="00200117">
        <w:t xml:space="preserve">The interim evaluation does show that some of the pathfinders have </w:t>
      </w:r>
      <w:r w:rsidR="001C1310">
        <w:t xml:space="preserve">managed to align both </w:t>
      </w:r>
      <w:r w:rsidR="00200117">
        <w:t xml:space="preserve">these </w:t>
      </w:r>
      <w:r w:rsidR="001C1310">
        <w:t xml:space="preserve">areas and further investigation </w:t>
      </w:r>
      <w:r w:rsidR="00200117">
        <w:t xml:space="preserve">will be </w:t>
      </w:r>
      <w:r w:rsidR="001C1310">
        <w:t xml:space="preserve">needed to see </w:t>
      </w:r>
      <w:r w:rsidR="00200117">
        <w:t xml:space="preserve">if and </w:t>
      </w:r>
      <w:r w:rsidR="001C1310">
        <w:t xml:space="preserve">how this </w:t>
      </w:r>
      <w:r w:rsidR="00200117">
        <w:t xml:space="preserve">could </w:t>
      </w:r>
      <w:r w:rsidR="001C1310">
        <w:t>be replicated across all local authorities.</w:t>
      </w:r>
    </w:p>
    <w:p w:rsidR="00200117" w:rsidRDefault="00200117" w:rsidP="005E4CC3">
      <w:pPr>
        <w:spacing w:line="360" w:lineRule="auto"/>
        <w:rPr>
          <w:rFonts w:ascii="Arial" w:hAnsi="Arial" w:cs="Arial"/>
          <w:sz w:val="24"/>
          <w:szCs w:val="24"/>
        </w:rPr>
      </w:pPr>
    </w:p>
    <w:p w:rsidR="00200117" w:rsidRDefault="00200117" w:rsidP="005E4CC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carefully considering the results of the evaluation, we have decided we should sp</w:t>
      </w:r>
      <w:r w:rsidR="00756603"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t the Early Intervention and Prevention Grant into two, separating the housing-related grants from non-housing elements</w:t>
      </w:r>
      <w:r w:rsidR="0015231C">
        <w:rPr>
          <w:rFonts w:ascii="Arial" w:hAnsi="Arial" w:cs="Arial"/>
          <w:sz w:val="24"/>
          <w:szCs w:val="24"/>
        </w:rPr>
        <w:t xml:space="preserve"> for all local authorities</w:t>
      </w:r>
      <w:r>
        <w:rPr>
          <w:rFonts w:ascii="Arial" w:hAnsi="Arial" w:cs="Arial"/>
          <w:sz w:val="24"/>
          <w:szCs w:val="24"/>
        </w:rPr>
        <w:t>.</w:t>
      </w:r>
    </w:p>
    <w:p w:rsidR="00040773" w:rsidRDefault="00040773" w:rsidP="005E4CC3">
      <w:pPr>
        <w:spacing w:line="360" w:lineRule="auto"/>
        <w:rPr>
          <w:rFonts w:ascii="Arial" w:hAnsi="Arial" w:cs="Arial"/>
          <w:sz w:val="24"/>
          <w:szCs w:val="24"/>
        </w:rPr>
      </w:pPr>
    </w:p>
    <w:p w:rsidR="00200117" w:rsidRDefault="00FA0CAC" w:rsidP="005E4CC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Consequently, </w:t>
      </w:r>
      <w:r w:rsidR="006D10E9">
        <w:rPr>
          <w:rFonts w:ascii="Arial" w:hAnsi="Arial" w:cs="Arial"/>
          <w:sz w:val="24"/>
          <w:szCs w:val="24"/>
        </w:rPr>
        <w:t>f</w:t>
      </w:r>
      <w:r w:rsidR="00040773">
        <w:rPr>
          <w:rFonts w:ascii="Arial" w:hAnsi="Arial" w:cs="Arial"/>
          <w:sz w:val="24"/>
          <w:szCs w:val="24"/>
        </w:rPr>
        <w:t>rom April 2019 we will move ahead with establishing a</w:t>
      </w:r>
      <w:r>
        <w:rPr>
          <w:rFonts w:ascii="Arial" w:hAnsi="Arial" w:cs="Arial"/>
          <w:sz w:val="24"/>
          <w:szCs w:val="24"/>
        </w:rPr>
        <w:t xml:space="preserve"> Children and Communities Grant, </w:t>
      </w:r>
      <w:r w:rsidR="006A15F7">
        <w:rPr>
          <w:rFonts w:ascii="Arial" w:hAnsi="Arial" w:cs="Arial"/>
          <w:sz w:val="24"/>
          <w:szCs w:val="24"/>
        </w:rPr>
        <w:t>encompassing</w:t>
      </w:r>
      <w:r w:rsidR="00040773">
        <w:rPr>
          <w:rFonts w:ascii="Arial" w:hAnsi="Arial" w:cs="Arial"/>
          <w:sz w:val="24"/>
          <w:szCs w:val="24"/>
        </w:rPr>
        <w:t xml:space="preserve"> </w:t>
      </w:r>
      <w:r w:rsidR="006A15F7">
        <w:rPr>
          <w:rFonts w:ascii="Arial" w:hAnsi="Arial" w:cs="Arial"/>
          <w:sz w:val="24"/>
          <w:szCs w:val="24"/>
        </w:rPr>
        <w:t xml:space="preserve">Flying Start, Families First, </w:t>
      </w:r>
      <w:r w:rsidR="00200117">
        <w:rPr>
          <w:rFonts w:ascii="Arial" w:hAnsi="Arial" w:cs="Arial"/>
          <w:sz w:val="24"/>
          <w:szCs w:val="24"/>
        </w:rPr>
        <w:t xml:space="preserve">the </w:t>
      </w:r>
      <w:r w:rsidR="006A15F7">
        <w:rPr>
          <w:rFonts w:ascii="Arial" w:hAnsi="Arial" w:cs="Arial"/>
          <w:sz w:val="24"/>
          <w:szCs w:val="24"/>
        </w:rPr>
        <w:t xml:space="preserve">Legacy Fund, Promoting Positive Engagement for Young People, St David’s Day Fund, Communities for Work Plus and Childcare and Play.  </w:t>
      </w:r>
    </w:p>
    <w:p w:rsidR="00200117" w:rsidRDefault="00200117" w:rsidP="005E4CC3">
      <w:pPr>
        <w:spacing w:line="360" w:lineRule="auto"/>
        <w:rPr>
          <w:rFonts w:ascii="Arial" w:hAnsi="Arial" w:cs="Arial"/>
          <w:sz w:val="24"/>
          <w:szCs w:val="24"/>
        </w:rPr>
      </w:pPr>
    </w:p>
    <w:p w:rsidR="00200117" w:rsidRDefault="006A15F7" w:rsidP="005E4CC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also introduce a single Housing Support Grant encompassing </w:t>
      </w:r>
      <w:r w:rsidR="00A47947">
        <w:rPr>
          <w:rFonts w:ascii="Arial" w:hAnsi="Arial" w:cs="Arial"/>
          <w:sz w:val="24"/>
          <w:szCs w:val="24"/>
        </w:rPr>
        <w:t xml:space="preserve">Supporting People, Homelessness Prevention and Rent Smart Wales Enforcement. </w:t>
      </w:r>
      <w:r w:rsidR="005E4CC3">
        <w:rPr>
          <w:rFonts w:ascii="Arial" w:hAnsi="Arial" w:cs="Arial"/>
          <w:sz w:val="24"/>
          <w:szCs w:val="24"/>
        </w:rPr>
        <w:t xml:space="preserve"> </w:t>
      </w:r>
    </w:p>
    <w:p w:rsidR="00200117" w:rsidRDefault="00200117" w:rsidP="005E4CC3">
      <w:pPr>
        <w:spacing w:line="360" w:lineRule="auto"/>
        <w:rPr>
          <w:rFonts w:ascii="Arial" w:hAnsi="Arial" w:cs="Arial"/>
          <w:sz w:val="24"/>
          <w:szCs w:val="24"/>
        </w:rPr>
      </w:pPr>
    </w:p>
    <w:p w:rsidR="006D10E9" w:rsidRDefault="006D10E9" w:rsidP="005E4CC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arrangements will remain in place for the remainder of this Assembly term</w:t>
      </w:r>
      <w:r w:rsidR="00F032A7">
        <w:rPr>
          <w:rFonts w:ascii="Arial" w:hAnsi="Arial" w:cs="Arial"/>
          <w:sz w:val="24"/>
          <w:szCs w:val="24"/>
        </w:rPr>
        <w:t xml:space="preserve"> and will apply to all local authorities in Wales</w:t>
      </w:r>
      <w:r>
        <w:rPr>
          <w:rFonts w:ascii="Arial" w:hAnsi="Arial" w:cs="Arial"/>
          <w:sz w:val="24"/>
          <w:szCs w:val="24"/>
        </w:rPr>
        <w:t xml:space="preserve">. </w:t>
      </w:r>
      <w:r w:rsidR="00200117">
        <w:rPr>
          <w:rFonts w:ascii="Arial" w:hAnsi="Arial" w:cs="Arial"/>
          <w:sz w:val="24"/>
          <w:szCs w:val="24"/>
        </w:rPr>
        <w:t>They will be carefully monitored and evaluated to ensure the concerns raised by the National Assembly’s Public Accounts Committee and the Wales Audit Office are addressed.</w:t>
      </w:r>
    </w:p>
    <w:p w:rsidR="006D10E9" w:rsidRDefault="006D10E9" w:rsidP="005E4CC3">
      <w:pPr>
        <w:spacing w:line="360" w:lineRule="auto"/>
        <w:rPr>
          <w:rFonts w:ascii="Arial" w:hAnsi="Arial" w:cs="Arial"/>
          <w:sz w:val="24"/>
          <w:szCs w:val="24"/>
        </w:rPr>
      </w:pPr>
    </w:p>
    <w:p w:rsidR="00200117" w:rsidRDefault="008F6302" w:rsidP="0020011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believe</w:t>
      </w:r>
      <w:r w:rsidR="00C116AD" w:rsidRPr="005E4CC3">
        <w:rPr>
          <w:rFonts w:ascii="Arial" w:hAnsi="Arial" w:cs="Arial"/>
          <w:sz w:val="24"/>
          <w:szCs w:val="24"/>
        </w:rPr>
        <w:t xml:space="preserve"> </w:t>
      </w:r>
      <w:r w:rsidR="00A43455">
        <w:rPr>
          <w:rFonts w:ascii="Arial" w:hAnsi="Arial" w:cs="Arial"/>
          <w:sz w:val="24"/>
          <w:szCs w:val="24"/>
        </w:rPr>
        <w:t>that this approach</w:t>
      </w:r>
      <w:r w:rsidR="00C116AD" w:rsidRPr="005E4CC3">
        <w:rPr>
          <w:rFonts w:ascii="Arial" w:hAnsi="Arial" w:cs="Arial"/>
          <w:sz w:val="24"/>
          <w:szCs w:val="24"/>
        </w:rPr>
        <w:t xml:space="preserve"> has </w:t>
      </w:r>
      <w:r w:rsidR="00610D33">
        <w:rPr>
          <w:rFonts w:ascii="Arial" w:hAnsi="Arial" w:cs="Arial"/>
          <w:sz w:val="24"/>
          <w:szCs w:val="24"/>
        </w:rPr>
        <w:t xml:space="preserve">a number of </w:t>
      </w:r>
      <w:r w:rsidR="00C116AD" w:rsidRPr="005E4CC3">
        <w:rPr>
          <w:rFonts w:ascii="Arial" w:hAnsi="Arial" w:cs="Arial"/>
          <w:sz w:val="24"/>
          <w:szCs w:val="24"/>
        </w:rPr>
        <w:t>advantages</w:t>
      </w:r>
      <w:r w:rsidR="000D1589">
        <w:rPr>
          <w:rFonts w:ascii="Arial" w:hAnsi="Arial" w:cs="Arial"/>
          <w:sz w:val="24"/>
          <w:szCs w:val="24"/>
        </w:rPr>
        <w:t>.</w:t>
      </w:r>
      <w:r w:rsidR="00C116AD" w:rsidRPr="005E4CC3">
        <w:rPr>
          <w:rFonts w:ascii="Arial" w:hAnsi="Arial" w:cs="Arial"/>
          <w:sz w:val="24"/>
          <w:szCs w:val="24"/>
        </w:rPr>
        <w:t xml:space="preserve"> </w:t>
      </w:r>
      <w:r w:rsidR="000D1589">
        <w:rPr>
          <w:rFonts w:ascii="Arial" w:hAnsi="Arial" w:cs="Arial"/>
          <w:sz w:val="24"/>
          <w:szCs w:val="24"/>
        </w:rPr>
        <w:t>I</w:t>
      </w:r>
      <w:r w:rsidR="00610D33">
        <w:rPr>
          <w:rFonts w:ascii="Arial" w:hAnsi="Arial" w:cs="Arial"/>
          <w:sz w:val="24"/>
          <w:szCs w:val="24"/>
        </w:rPr>
        <w:t xml:space="preserve">t </w:t>
      </w:r>
      <w:r w:rsidR="00C116AD" w:rsidRPr="005E4CC3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allow </w:t>
      </w:r>
      <w:r w:rsidR="00EE789D">
        <w:rPr>
          <w:rFonts w:ascii="Arial" w:hAnsi="Arial" w:cs="Arial"/>
          <w:sz w:val="24"/>
          <w:szCs w:val="24"/>
        </w:rPr>
        <w:t xml:space="preserve">us to work with </w:t>
      </w:r>
      <w:r w:rsidR="00A43455">
        <w:rPr>
          <w:rFonts w:ascii="Arial" w:hAnsi="Arial" w:cs="Arial"/>
          <w:sz w:val="24"/>
          <w:szCs w:val="24"/>
        </w:rPr>
        <w:t xml:space="preserve">all of </w:t>
      </w:r>
      <w:r w:rsidR="00EE789D">
        <w:rPr>
          <w:rFonts w:ascii="Arial" w:hAnsi="Arial" w:cs="Arial"/>
          <w:sz w:val="24"/>
          <w:szCs w:val="24"/>
        </w:rPr>
        <w:t>our partners</w:t>
      </w:r>
      <w:r w:rsidR="00006742">
        <w:rPr>
          <w:rFonts w:ascii="Arial" w:hAnsi="Arial" w:cs="Arial"/>
          <w:sz w:val="24"/>
          <w:szCs w:val="24"/>
        </w:rPr>
        <w:t xml:space="preserve"> to ensure that the crucial services are integrated as effectively as possible</w:t>
      </w:r>
      <w:r w:rsidR="00200117">
        <w:rPr>
          <w:rFonts w:ascii="Arial" w:hAnsi="Arial" w:cs="Arial"/>
          <w:sz w:val="24"/>
          <w:szCs w:val="24"/>
        </w:rPr>
        <w:t xml:space="preserve"> </w:t>
      </w:r>
      <w:r w:rsidR="00610D33">
        <w:rPr>
          <w:rFonts w:ascii="Arial" w:hAnsi="Arial" w:cs="Arial"/>
          <w:sz w:val="24"/>
          <w:szCs w:val="24"/>
        </w:rPr>
        <w:t>and it</w:t>
      </w:r>
      <w:r w:rsidR="00006742">
        <w:rPr>
          <w:rFonts w:ascii="Arial" w:hAnsi="Arial" w:cs="Arial"/>
          <w:sz w:val="24"/>
          <w:szCs w:val="24"/>
        </w:rPr>
        <w:t xml:space="preserve"> </w:t>
      </w:r>
      <w:r w:rsidR="007A3A4C">
        <w:rPr>
          <w:rFonts w:ascii="Arial" w:hAnsi="Arial" w:cs="Arial"/>
          <w:sz w:val="24"/>
          <w:szCs w:val="24"/>
        </w:rPr>
        <w:t>will ensure</w:t>
      </w:r>
      <w:r w:rsidR="00C80280">
        <w:rPr>
          <w:rFonts w:ascii="Arial" w:hAnsi="Arial" w:cs="Arial"/>
          <w:sz w:val="24"/>
          <w:szCs w:val="24"/>
        </w:rPr>
        <w:t xml:space="preserve"> that we are able to consider fully the evidence and</w:t>
      </w:r>
      <w:r w:rsidR="00C116AD" w:rsidRPr="005E4CC3">
        <w:rPr>
          <w:rFonts w:ascii="Arial" w:hAnsi="Arial" w:cs="Arial"/>
          <w:sz w:val="24"/>
          <w:szCs w:val="24"/>
        </w:rPr>
        <w:t xml:space="preserve"> recommendations</w:t>
      </w:r>
      <w:r w:rsidR="00C80280">
        <w:rPr>
          <w:rFonts w:ascii="Arial" w:hAnsi="Arial" w:cs="Arial"/>
          <w:sz w:val="24"/>
          <w:szCs w:val="24"/>
        </w:rPr>
        <w:t xml:space="preserve"> emerging</w:t>
      </w:r>
      <w:r w:rsidR="00C116AD" w:rsidRPr="005E4CC3">
        <w:rPr>
          <w:rFonts w:ascii="Arial" w:hAnsi="Arial" w:cs="Arial"/>
          <w:sz w:val="24"/>
          <w:szCs w:val="24"/>
        </w:rPr>
        <w:t xml:space="preserve"> from recent committees and reviews. </w:t>
      </w:r>
      <w:r w:rsidR="00200117">
        <w:rPr>
          <w:rFonts w:ascii="Arial" w:hAnsi="Arial" w:cs="Arial"/>
          <w:sz w:val="24"/>
          <w:szCs w:val="24"/>
        </w:rPr>
        <w:t>The future of these grants will be determined by the evidence of the outcomes for the people and communities in Wales</w:t>
      </w:r>
      <w:r w:rsidR="00BC254F">
        <w:rPr>
          <w:rFonts w:ascii="Arial" w:hAnsi="Arial" w:cs="Arial"/>
          <w:sz w:val="24"/>
          <w:szCs w:val="24"/>
        </w:rPr>
        <w:t>.</w:t>
      </w:r>
    </w:p>
    <w:p w:rsidR="00EE789D" w:rsidRDefault="00EE789D" w:rsidP="005E4CC3">
      <w:pPr>
        <w:spacing w:line="360" w:lineRule="auto"/>
        <w:rPr>
          <w:rFonts w:ascii="Arial" w:hAnsi="Arial" w:cs="Arial"/>
          <w:sz w:val="24"/>
          <w:szCs w:val="24"/>
        </w:rPr>
      </w:pPr>
    </w:p>
    <w:p w:rsidR="004400EF" w:rsidRPr="005E4CC3" w:rsidRDefault="004400EF" w:rsidP="005E4CC3">
      <w:pPr>
        <w:autoSpaceDE w:val="0"/>
        <w:autoSpaceDN w:val="0"/>
        <w:adjustRightInd w:val="0"/>
        <w:spacing w:before="100" w:after="100" w:line="360" w:lineRule="auto"/>
        <w:contextualSpacing/>
        <w:rPr>
          <w:rFonts w:ascii="Arial" w:hAnsi="Arial" w:cs="Arial"/>
          <w:sz w:val="24"/>
          <w:szCs w:val="24"/>
        </w:rPr>
      </w:pPr>
    </w:p>
    <w:p w:rsidR="00F56A52" w:rsidRPr="008C3623" w:rsidRDefault="00AD19A1" w:rsidP="00800DF0">
      <w:pPr>
        <w:spacing w:before="120" w:after="12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Calibri" w:hAnsi="Arial"/>
          <w:sz w:val="24"/>
          <w:szCs w:val="22"/>
        </w:rPr>
        <w:lastRenderedPageBreak/>
        <w:t>We will continue</w:t>
      </w:r>
      <w:r w:rsidR="00C80280">
        <w:rPr>
          <w:rFonts w:ascii="Arial" w:eastAsia="Calibri" w:hAnsi="Arial"/>
          <w:sz w:val="24"/>
          <w:szCs w:val="22"/>
        </w:rPr>
        <w:t xml:space="preserve"> to work </w:t>
      </w:r>
      <w:r>
        <w:rPr>
          <w:rFonts w:ascii="Arial" w:eastAsia="Calibri" w:hAnsi="Arial"/>
          <w:sz w:val="24"/>
          <w:szCs w:val="22"/>
        </w:rPr>
        <w:t xml:space="preserve">in partnership </w:t>
      </w:r>
      <w:r w:rsidR="00C80280">
        <w:rPr>
          <w:rFonts w:ascii="Arial" w:eastAsia="Calibri" w:hAnsi="Arial"/>
          <w:sz w:val="24"/>
          <w:szCs w:val="22"/>
        </w:rPr>
        <w:t xml:space="preserve">with local authorities and </w:t>
      </w:r>
      <w:r w:rsidR="00200117">
        <w:rPr>
          <w:rFonts w:ascii="Arial" w:eastAsia="Calibri" w:hAnsi="Arial"/>
          <w:sz w:val="24"/>
          <w:szCs w:val="22"/>
        </w:rPr>
        <w:t xml:space="preserve">our wider </w:t>
      </w:r>
      <w:r w:rsidR="00C80280">
        <w:rPr>
          <w:rFonts w:ascii="Arial" w:eastAsia="Calibri" w:hAnsi="Arial"/>
          <w:sz w:val="24"/>
          <w:szCs w:val="22"/>
        </w:rPr>
        <w:t>stakeholders</w:t>
      </w:r>
      <w:r w:rsidR="00B86DC0">
        <w:rPr>
          <w:rFonts w:ascii="Arial" w:eastAsia="Calibri" w:hAnsi="Arial"/>
          <w:sz w:val="24"/>
          <w:szCs w:val="22"/>
        </w:rPr>
        <w:t xml:space="preserve">, including </w:t>
      </w:r>
      <w:r w:rsidR="000D1589">
        <w:rPr>
          <w:rFonts w:ascii="Arial" w:eastAsia="Calibri" w:hAnsi="Arial"/>
          <w:sz w:val="24"/>
          <w:szCs w:val="22"/>
        </w:rPr>
        <w:t xml:space="preserve">by </w:t>
      </w:r>
      <w:r w:rsidR="00B86DC0">
        <w:rPr>
          <w:rFonts w:ascii="Arial" w:eastAsia="Calibri" w:hAnsi="Arial"/>
          <w:sz w:val="24"/>
          <w:szCs w:val="22"/>
        </w:rPr>
        <w:t>providing support to the non-pathfinders,</w:t>
      </w:r>
      <w:r w:rsidR="00C80280">
        <w:rPr>
          <w:rFonts w:ascii="Arial" w:eastAsia="Calibri" w:hAnsi="Arial"/>
          <w:sz w:val="24"/>
          <w:szCs w:val="22"/>
        </w:rPr>
        <w:t xml:space="preserve"> </w:t>
      </w:r>
      <w:r w:rsidR="00200117">
        <w:rPr>
          <w:rFonts w:ascii="Arial" w:eastAsia="Calibri" w:hAnsi="Arial"/>
          <w:sz w:val="24"/>
          <w:szCs w:val="22"/>
        </w:rPr>
        <w:t xml:space="preserve">to take </w:t>
      </w:r>
      <w:r>
        <w:rPr>
          <w:rFonts w:ascii="Arial" w:eastAsia="Calibri" w:hAnsi="Arial"/>
          <w:sz w:val="24"/>
          <w:szCs w:val="22"/>
        </w:rPr>
        <w:t xml:space="preserve">forward the new arrangements </w:t>
      </w:r>
      <w:r w:rsidR="00C80280">
        <w:rPr>
          <w:rFonts w:ascii="Arial" w:eastAsia="Calibri" w:hAnsi="Arial"/>
          <w:sz w:val="24"/>
          <w:szCs w:val="22"/>
        </w:rPr>
        <w:t xml:space="preserve">to emphasise the importance of </w:t>
      </w:r>
      <w:r w:rsidR="00F56A52">
        <w:rPr>
          <w:rFonts w:ascii="Arial" w:hAnsi="Arial" w:cs="Arial"/>
          <w:sz w:val="24"/>
          <w:szCs w:val="24"/>
        </w:rPr>
        <w:t>early intervention and prevention.</w:t>
      </w:r>
      <w:r w:rsidR="00877B2E">
        <w:rPr>
          <w:rFonts w:ascii="Arial" w:hAnsi="Arial" w:cs="Arial"/>
          <w:sz w:val="24"/>
          <w:szCs w:val="24"/>
        </w:rPr>
        <w:t xml:space="preserve">  </w:t>
      </w:r>
    </w:p>
    <w:p w:rsidR="00077EE6" w:rsidRDefault="00C548A4" w:rsidP="001D566A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D6C20" w:rsidRDefault="00200117" w:rsidP="00ED6C20">
      <w:pPr>
        <w:rPr>
          <w:rFonts w:ascii="Verdana" w:hAnsi="Verdana" w:cs="Arial"/>
          <w:color w:val="1F497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interim evaluation report is available </w:t>
      </w:r>
      <w:r w:rsidR="00ED6C20">
        <w:rPr>
          <w:rFonts w:ascii="Arial" w:hAnsi="Arial" w:cs="Arial"/>
          <w:sz w:val="24"/>
          <w:szCs w:val="24"/>
        </w:rPr>
        <w:t xml:space="preserve">at </w:t>
      </w:r>
      <w:hyperlink r:id="rId8" w:history="1">
        <w:r w:rsidR="007A3A4C" w:rsidRPr="007A3A4C">
          <w:rPr>
            <w:rStyle w:val="Hyperlink"/>
            <w:rFonts w:ascii="Arial" w:hAnsi="Arial" w:cs="Arial"/>
            <w:sz w:val="24"/>
            <w:szCs w:val="24"/>
          </w:rPr>
          <w:t>https://gov.wales/statistics-and-research/evaluation-flexible-funding-programme/?lang=en</w:t>
        </w:r>
      </w:hyperlink>
      <w:r w:rsidR="007A3A4C">
        <w:rPr>
          <w:rStyle w:val="Hyperlink"/>
          <w:rFonts w:cs="Arial"/>
          <w:color w:val="000000"/>
          <w:sz w:val="24"/>
          <w:szCs w:val="24"/>
        </w:rPr>
        <w:t xml:space="preserve"> </w:t>
      </w:r>
    </w:p>
    <w:p w:rsidR="00C950DC" w:rsidRDefault="00C950DC" w:rsidP="00C950DC">
      <w:pPr>
        <w:spacing w:line="360" w:lineRule="auto"/>
        <w:rPr>
          <w:rFonts w:ascii="Arial" w:hAnsi="Arial" w:cs="Arial"/>
          <w:sz w:val="24"/>
          <w:szCs w:val="24"/>
        </w:rPr>
      </w:pPr>
    </w:p>
    <w:p w:rsidR="0058201A" w:rsidRDefault="0058201A" w:rsidP="0032272F">
      <w:pPr>
        <w:spacing w:line="360" w:lineRule="auto"/>
        <w:rPr>
          <w:rFonts w:ascii="Arial" w:eastAsia="MS PGothic" w:hAnsi="Arial" w:cs="Arial"/>
          <w:sz w:val="24"/>
          <w:szCs w:val="24"/>
        </w:rPr>
      </w:pPr>
    </w:p>
    <w:p w:rsidR="0032272F" w:rsidRPr="009206A6" w:rsidRDefault="0032272F" w:rsidP="009206A6">
      <w:pPr>
        <w:spacing w:line="360" w:lineRule="auto"/>
        <w:rPr>
          <w:rFonts w:ascii="Arial" w:eastAsia="MS PGothic" w:hAnsi="Arial" w:cs="Arial"/>
          <w:sz w:val="24"/>
          <w:szCs w:val="24"/>
        </w:rPr>
      </w:pPr>
    </w:p>
    <w:sectPr w:rsidR="0032272F" w:rsidRPr="009206A6" w:rsidSect="0058201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36" w:rsidRDefault="00D05436">
      <w:r>
        <w:separator/>
      </w:r>
    </w:p>
  </w:endnote>
  <w:endnote w:type="continuationSeparator" w:id="0">
    <w:p w:rsidR="00D05436" w:rsidRDefault="00D0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10" w:rsidRDefault="001C131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C1310" w:rsidRDefault="001C1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10" w:rsidRDefault="001C131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3A4C">
      <w:rPr>
        <w:rStyle w:val="PageNumber"/>
        <w:noProof/>
      </w:rPr>
      <w:t>2</w:t>
    </w:r>
    <w:r>
      <w:rPr>
        <w:rStyle w:val="PageNumber"/>
      </w:rPr>
      <w:fldChar w:fldCharType="end"/>
    </w:r>
  </w:p>
  <w:p w:rsidR="001C1310" w:rsidRDefault="001C13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10" w:rsidRPr="005D2A41" w:rsidRDefault="001C131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A3A4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1C1310" w:rsidRPr="00A845A9" w:rsidRDefault="001C131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36" w:rsidRDefault="00D05436">
      <w:r>
        <w:separator/>
      </w:r>
    </w:p>
  </w:footnote>
  <w:footnote w:type="continuationSeparator" w:id="0">
    <w:p w:rsidR="00D05436" w:rsidRDefault="00D05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10" w:rsidRDefault="005E05C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1310" w:rsidRDefault="001C1310">
    <w:pPr>
      <w:pStyle w:val="Header"/>
    </w:pPr>
  </w:p>
  <w:p w:rsidR="001C1310" w:rsidRDefault="001C1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F36"/>
    <w:multiLevelType w:val="hybridMultilevel"/>
    <w:tmpl w:val="69C2C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3CCD"/>
    <w:multiLevelType w:val="multilevel"/>
    <w:tmpl w:val="25A2445C"/>
    <w:lvl w:ilvl="0">
      <w:start w:val="1"/>
      <w:numFmt w:val="decimal"/>
      <w:pStyle w:val="Heading"/>
      <w:lvlText w:val="%1."/>
      <w:lvlJc w:val="left"/>
      <w:pPr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Maintext"/>
      <w:lvlText w:val="%1.%2"/>
      <w:lvlJc w:val="left"/>
      <w:pPr>
        <w:ind w:left="851" w:hanging="851"/>
      </w:pPr>
    </w:lvl>
    <w:lvl w:ilvl="2">
      <w:start w:val="1"/>
      <w:numFmt w:val="decimal"/>
      <w:lvlText w:val="%1.%2.%3"/>
      <w:lvlJc w:val="left"/>
      <w:pPr>
        <w:ind w:left="709" w:hanging="709"/>
      </w:pPr>
    </w:lvl>
    <w:lvl w:ilvl="3">
      <w:start w:val="1"/>
      <w:numFmt w:val="decimal"/>
      <w:lvlRestart w:val="0"/>
      <w:lvlText w:val="%1.%2.%3.%4"/>
      <w:lvlJc w:val="left"/>
      <w:pPr>
        <w:ind w:left="709" w:hanging="709"/>
      </w:pPr>
    </w:lvl>
    <w:lvl w:ilvl="4">
      <w:start w:val="1"/>
      <w:numFmt w:val="lowerLetter"/>
      <w:lvlText w:val="(%5)"/>
      <w:lvlJc w:val="left"/>
      <w:pPr>
        <w:ind w:left="709" w:hanging="709"/>
      </w:pPr>
    </w:lvl>
    <w:lvl w:ilvl="5">
      <w:start w:val="1"/>
      <w:numFmt w:val="lowerRoman"/>
      <w:lvlText w:val="(%6)"/>
      <w:lvlJc w:val="left"/>
      <w:pPr>
        <w:ind w:left="709" w:hanging="709"/>
      </w:pPr>
    </w:lvl>
    <w:lvl w:ilvl="6">
      <w:start w:val="1"/>
      <w:numFmt w:val="decimal"/>
      <w:lvlText w:val="%7."/>
      <w:lvlJc w:val="left"/>
      <w:pPr>
        <w:ind w:left="709" w:hanging="709"/>
      </w:pPr>
    </w:lvl>
    <w:lvl w:ilvl="7">
      <w:start w:val="1"/>
      <w:numFmt w:val="lowerLetter"/>
      <w:lvlText w:val="%8."/>
      <w:lvlJc w:val="left"/>
      <w:pPr>
        <w:ind w:left="709" w:hanging="709"/>
      </w:pPr>
    </w:lvl>
    <w:lvl w:ilvl="8">
      <w:start w:val="1"/>
      <w:numFmt w:val="lowerRoman"/>
      <w:lvlText w:val="%9."/>
      <w:lvlJc w:val="left"/>
      <w:pPr>
        <w:ind w:left="709" w:hanging="709"/>
      </w:pPr>
    </w:lvl>
  </w:abstractNum>
  <w:abstractNum w:abstractNumId="2" w15:restartNumberingAfterBreak="0">
    <w:nsid w:val="0EAC0B7B"/>
    <w:multiLevelType w:val="hybridMultilevel"/>
    <w:tmpl w:val="56B4B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183"/>
    <w:multiLevelType w:val="hybridMultilevel"/>
    <w:tmpl w:val="7D628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F811DB"/>
    <w:multiLevelType w:val="hybridMultilevel"/>
    <w:tmpl w:val="97900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86967"/>
    <w:multiLevelType w:val="hybridMultilevel"/>
    <w:tmpl w:val="9E245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6742"/>
    <w:rsid w:val="00023B69"/>
    <w:rsid w:val="00033BB2"/>
    <w:rsid w:val="00040773"/>
    <w:rsid w:val="000516D9"/>
    <w:rsid w:val="0006381F"/>
    <w:rsid w:val="00063CD7"/>
    <w:rsid w:val="000676E4"/>
    <w:rsid w:val="00077EE6"/>
    <w:rsid w:val="00090C3D"/>
    <w:rsid w:val="00091BFC"/>
    <w:rsid w:val="00093D07"/>
    <w:rsid w:val="00097118"/>
    <w:rsid w:val="000C2DAF"/>
    <w:rsid w:val="000C3A52"/>
    <w:rsid w:val="000C53DB"/>
    <w:rsid w:val="000D1589"/>
    <w:rsid w:val="000D6702"/>
    <w:rsid w:val="000D736B"/>
    <w:rsid w:val="000F7074"/>
    <w:rsid w:val="00134918"/>
    <w:rsid w:val="00135D9E"/>
    <w:rsid w:val="00145486"/>
    <w:rsid w:val="001460B1"/>
    <w:rsid w:val="0015231C"/>
    <w:rsid w:val="00165DCB"/>
    <w:rsid w:val="0017102C"/>
    <w:rsid w:val="001716CD"/>
    <w:rsid w:val="00177BB6"/>
    <w:rsid w:val="001A39E2"/>
    <w:rsid w:val="001B027C"/>
    <w:rsid w:val="001B288D"/>
    <w:rsid w:val="001B507F"/>
    <w:rsid w:val="001C1310"/>
    <w:rsid w:val="001C532F"/>
    <w:rsid w:val="001C69B1"/>
    <w:rsid w:val="001C7E3B"/>
    <w:rsid w:val="001D2D60"/>
    <w:rsid w:val="001D566A"/>
    <w:rsid w:val="001E08FB"/>
    <w:rsid w:val="001E650A"/>
    <w:rsid w:val="001F46B8"/>
    <w:rsid w:val="001F5EAE"/>
    <w:rsid w:val="00200117"/>
    <w:rsid w:val="00202FEB"/>
    <w:rsid w:val="00221133"/>
    <w:rsid w:val="00223E62"/>
    <w:rsid w:val="002366ED"/>
    <w:rsid w:val="0027530E"/>
    <w:rsid w:val="00284A3C"/>
    <w:rsid w:val="002916F7"/>
    <w:rsid w:val="0029231B"/>
    <w:rsid w:val="002A46F1"/>
    <w:rsid w:val="002A5310"/>
    <w:rsid w:val="002A73D8"/>
    <w:rsid w:val="002C57B6"/>
    <w:rsid w:val="002D1103"/>
    <w:rsid w:val="002D3AD0"/>
    <w:rsid w:val="002E4988"/>
    <w:rsid w:val="002F0EB9"/>
    <w:rsid w:val="002F53A9"/>
    <w:rsid w:val="003061D4"/>
    <w:rsid w:val="00310A00"/>
    <w:rsid w:val="0031441F"/>
    <w:rsid w:val="00314E36"/>
    <w:rsid w:val="00316A43"/>
    <w:rsid w:val="003220C1"/>
    <w:rsid w:val="0032272F"/>
    <w:rsid w:val="00331E2F"/>
    <w:rsid w:val="0033599E"/>
    <w:rsid w:val="00340326"/>
    <w:rsid w:val="00356D7B"/>
    <w:rsid w:val="00356FD4"/>
    <w:rsid w:val="00357893"/>
    <w:rsid w:val="00366B35"/>
    <w:rsid w:val="00370030"/>
    <w:rsid w:val="00370471"/>
    <w:rsid w:val="00384311"/>
    <w:rsid w:val="003A1200"/>
    <w:rsid w:val="003A2A16"/>
    <w:rsid w:val="003B1503"/>
    <w:rsid w:val="003B3D64"/>
    <w:rsid w:val="003B587A"/>
    <w:rsid w:val="003C5133"/>
    <w:rsid w:val="003D2623"/>
    <w:rsid w:val="003F4A14"/>
    <w:rsid w:val="00407404"/>
    <w:rsid w:val="00422372"/>
    <w:rsid w:val="0042433F"/>
    <w:rsid w:val="00424CA2"/>
    <w:rsid w:val="0043031D"/>
    <w:rsid w:val="00431C6A"/>
    <w:rsid w:val="004400EF"/>
    <w:rsid w:val="0046757C"/>
    <w:rsid w:val="00470D1D"/>
    <w:rsid w:val="00475A42"/>
    <w:rsid w:val="004803F9"/>
    <w:rsid w:val="004824F8"/>
    <w:rsid w:val="00482FF0"/>
    <w:rsid w:val="00497DB4"/>
    <w:rsid w:val="004D46B1"/>
    <w:rsid w:val="004D4C33"/>
    <w:rsid w:val="004D701A"/>
    <w:rsid w:val="004D7E56"/>
    <w:rsid w:val="00505DE5"/>
    <w:rsid w:val="00512D6D"/>
    <w:rsid w:val="00527999"/>
    <w:rsid w:val="00542C62"/>
    <w:rsid w:val="00544583"/>
    <w:rsid w:val="0055760B"/>
    <w:rsid w:val="00574BB3"/>
    <w:rsid w:val="005808B6"/>
    <w:rsid w:val="0058201A"/>
    <w:rsid w:val="00591911"/>
    <w:rsid w:val="005A22E2"/>
    <w:rsid w:val="005A505C"/>
    <w:rsid w:val="005B030B"/>
    <w:rsid w:val="005D2A41"/>
    <w:rsid w:val="005D5FC7"/>
    <w:rsid w:val="005D7663"/>
    <w:rsid w:val="005E05C4"/>
    <w:rsid w:val="005E05CE"/>
    <w:rsid w:val="005E4CC3"/>
    <w:rsid w:val="005F7F17"/>
    <w:rsid w:val="00610D33"/>
    <w:rsid w:val="00613724"/>
    <w:rsid w:val="00615FE6"/>
    <w:rsid w:val="006400AD"/>
    <w:rsid w:val="00654C0A"/>
    <w:rsid w:val="006633C7"/>
    <w:rsid w:val="0066351F"/>
    <w:rsid w:val="00663F04"/>
    <w:rsid w:val="006814BD"/>
    <w:rsid w:val="0069133F"/>
    <w:rsid w:val="00693F32"/>
    <w:rsid w:val="006A15F7"/>
    <w:rsid w:val="006B0815"/>
    <w:rsid w:val="006B2EE8"/>
    <w:rsid w:val="006B340E"/>
    <w:rsid w:val="006B461D"/>
    <w:rsid w:val="006D0505"/>
    <w:rsid w:val="006D10E9"/>
    <w:rsid w:val="006D4834"/>
    <w:rsid w:val="006E0A2C"/>
    <w:rsid w:val="00703993"/>
    <w:rsid w:val="007209DE"/>
    <w:rsid w:val="00721FB1"/>
    <w:rsid w:val="0073380E"/>
    <w:rsid w:val="0074282F"/>
    <w:rsid w:val="00743B79"/>
    <w:rsid w:val="007523BC"/>
    <w:rsid w:val="00752B4D"/>
    <w:rsid w:val="00752C48"/>
    <w:rsid w:val="00754869"/>
    <w:rsid w:val="00756603"/>
    <w:rsid w:val="0077406D"/>
    <w:rsid w:val="00787255"/>
    <w:rsid w:val="00794844"/>
    <w:rsid w:val="007A05FB"/>
    <w:rsid w:val="007A3A4C"/>
    <w:rsid w:val="007B158C"/>
    <w:rsid w:val="007B5260"/>
    <w:rsid w:val="007C24E7"/>
    <w:rsid w:val="007C2986"/>
    <w:rsid w:val="007C4490"/>
    <w:rsid w:val="007D1402"/>
    <w:rsid w:val="007E0006"/>
    <w:rsid w:val="007E2865"/>
    <w:rsid w:val="007F02EA"/>
    <w:rsid w:val="007F5E64"/>
    <w:rsid w:val="00800DF0"/>
    <w:rsid w:val="00800FA0"/>
    <w:rsid w:val="00806829"/>
    <w:rsid w:val="00812370"/>
    <w:rsid w:val="00815A3C"/>
    <w:rsid w:val="0082411A"/>
    <w:rsid w:val="008247FB"/>
    <w:rsid w:val="0083116A"/>
    <w:rsid w:val="00841628"/>
    <w:rsid w:val="00846160"/>
    <w:rsid w:val="00850802"/>
    <w:rsid w:val="008568A9"/>
    <w:rsid w:val="0087219E"/>
    <w:rsid w:val="00877B2E"/>
    <w:rsid w:val="00877BD2"/>
    <w:rsid w:val="008832AD"/>
    <w:rsid w:val="008878CC"/>
    <w:rsid w:val="00887B94"/>
    <w:rsid w:val="00887DFB"/>
    <w:rsid w:val="008959D6"/>
    <w:rsid w:val="008A71D2"/>
    <w:rsid w:val="008B00FE"/>
    <w:rsid w:val="008B2404"/>
    <w:rsid w:val="008B7927"/>
    <w:rsid w:val="008D1E0B"/>
    <w:rsid w:val="008D5A5F"/>
    <w:rsid w:val="008F0CC6"/>
    <w:rsid w:val="008F6302"/>
    <w:rsid w:val="008F789E"/>
    <w:rsid w:val="00902254"/>
    <w:rsid w:val="009059CB"/>
    <w:rsid w:val="00913E2F"/>
    <w:rsid w:val="009206A6"/>
    <w:rsid w:val="00923A48"/>
    <w:rsid w:val="00926C3D"/>
    <w:rsid w:val="009410B6"/>
    <w:rsid w:val="00942A32"/>
    <w:rsid w:val="00953A46"/>
    <w:rsid w:val="00967473"/>
    <w:rsid w:val="00973090"/>
    <w:rsid w:val="00995EEC"/>
    <w:rsid w:val="009E3064"/>
    <w:rsid w:val="009E4974"/>
    <w:rsid w:val="009F06C3"/>
    <w:rsid w:val="009F48D2"/>
    <w:rsid w:val="00A1116F"/>
    <w:rsid w:val="00A11304"/>
    <w:rsid w:val="00A204C9"/>
    <w:rsid w:val="00A23742"/>
    <w:rsid w:val="00A3247B"/>
    <w:rsid w:val="00A43455"/>
    <w:rsid w:val="00A47947"/>
    <w:rsid w:val="00A60B7F"/>
    <w:rsid w:val="00A64780"/>
    <w:rsid w:val="00A663FE"/>
    <w:rsid w:val="00A72CF3"/>
    <w:rsid w:val="00A845A9"/>
    <w:rsid w:val="00A86958"/>
    <w:rsid w:val="00A876BE"/>
    <w:rsid w:val="00A94074"/>
    <w:rsid w:val="00A97AFD"/>
    <w:rsid w:val="00AA5651"/>
    <w:rsid w:val="00AA5848"/>
    <w:rsid w:val="00AA7750"/>
    <w:rsid w:val="00AB634B"/>
    <w:rsid w:val="00AD19A1"/>
    <w:rsid w:val="00AE064D"/>
    <w:rsid w:val="00AF056B"/>
    <w:rsid w:val="00B012E5"/>
    <w:rsid w:val="00B239BA"/>
    <w:rsid w:val="00B419B4"/>
    <w:rsid w:val="00B455A4"/>
    <w:rsid w:val="00B468BB"/>
    <w:rsid w:val="00B56980"/>
    <w:rsid w:val="00B73924"/>
    <w:rsid w:val="00B81DC5"/>
    <w:rsid w:val="00B81F17"/>
    <w:rsid w:val="00B86DC0"/>
    <w:rsid w:val="00BC254F"/>
    <w:rsid w:val="00C04FE4"/>
    <w:rsid w:val="00C1009D"/>
    <w:rsid w:val="00C102DB"/>
    <w:rsid w:val="00C116AD"/>
    <w:rsid w:val="00C227E1"/>
    <w:rsid w:val="00C43B4A"/>
    <w:rsid w:val="00C460AB"/>
    <w:rsid w:val="00C506C0"/>
    <w:rsid w:val="00C515B4"/>
    <w:rsid w:val="00C53FC0"/>
    <w:rsid w:val="00C548A4"/>
    <w:rsid w:val="00C64FA5"/>
    <w:rsid w:val="00C80280"/>
    <w:rsid w:val="00C84A12"/>
    <w:rsid w:val="00C8761F"/>
    <w:rsid w:val="00C93D6F"/>
    <w:rsid w:val="00C950DC"/>
    <w:rsid w:val="00CA1E7F"/>
    <w:rsid w:val="00CA5E9C"/>
    <w:rsid w:val="00CB69DF"/>
    <w:rsid w:val="00CD5993"/>
    <w:rsid w:val="00CF3DC5"/>
    <w:rsid w:val="00D017E2"/>
    <w:rsid w:val="00D05266"/>
    <w:rsid w:val="00D05436"/>
    <w:rsid w:val="00D064CF"/>
    <w:rsid w:val="00D16D97"/>
    <w:rsid w:val="00D226B9"/>
    <w:rsid w:val="00D227A3"/>
    <w:rsid w:val="00D27F42"/>
    <w:rsid w:val="00D45318"/>
    <w:rsid w:val="00D76E34"/>
    <w:rsid w:val="00D84E38"/>
    <w:rsid w:val="00D9505B"/>
    <w:rsid w:val="00DA0185"/>
    <w:rsid w:val="00DD4B82"/>
    <w:rsid w:val="00DF59EF"/>
    <w:rsid w:val="00DF63D1"/>
    <w:rsid w:val="00DF7C29"/>
    <w:rsid w:val="00E1556F"/>
    <w:rsid w:val="00E204CA"/>
    <w:rsid w:val="00E3219C"/>
    <w:rsid w:val="00E3419E"/>
    <w:rsid w:val="00E44437"/>
    <w:rsid w:val="00E47B1A"/>
    <w:rsid w:val="00E631B1"/>
    <w:rsid w:val="00E66569"/>
    <w:rsid w:val="00E82473"/>
    <w:rsid w:val="00E942F2"/>
    <w:rsid w:val="00EB248F"/>
    <w:rsid w:val="00EB5F93"/>
    <w:rsid w:val="00EC0568"/>
    <w:rsid w:val="00EC2B97"/>
    <w:rsid w:val="00ED6C20"/>
    <w:rsid w:val="00EE721A"/>
    <w:rsid w:val="00EE789D"/>
    <w:rsid w:val="00EF0CB0"/>
    <w:rsid w:val="00EF6CDB"/>
    <w:rsid w:val="00F0272E"/>
    <w:rsid w:val="00F032A7"/>
    <w:rsid w:val="00F15A64"/>
    <w:rsid w:val="00F2438B"/>
    <w:rsid w:val="00F3163C"/>
    <w:rsid w:val="00F320A7"/>
    <w:rsid w:val="00F47571"/>
    <w:rsid w:val="00F53A70"/>
    <w:rsid w:val="00F55BB3"/>
    <w:rsid w:val="00F56A52"/>
    <w:rsid w:val="00F71F2F"/>
    <w:rsid w:val="00F72FE9"/>
    <w:rsid w:val="00F775A9"/>
    <w:rsid w:val="00F81133"/>
    <w:rsid w:val="00F81C33"/>
    <w:rsid w:val="00F82ACE"/>
    <w:rsid w:val="00F97613"/>
    <w:rsid w:val="00FA0CAC"/>
    <w:rsid w:val="00FA0D90"/>
    <w:rsid w:val="00FA4BD8"/>
    <w:rsid w:val="00FA5E10"/>
    <w:rsid w:val="00FB1DE0"/>
    <w:rsid w:val="00FD292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8E0C79"/>
  <w15:chartTrackingRefBased/>
  <w15:docId w15:val="{116EF56E-2CF6-43C5-AADC-7849454F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82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2FF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8959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9D6"/>
    <w:rPr>
      <w:sz w:val="20"/>
    </w:rPr>
  </w:style>
  <w:style w:type="character" w:customStyle="1" w:styleId="CommentTextChar">
    <w:name w:val="Comment Text Char"/>
    <w:link w:val="CommentText"/>
    <w:rsid w:val="008959D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59D6"/>
    <w:rPr>
      <w:b/>
      <w:bCs/>
    </w:rPr>
  </w:style>
  <w:style w:type="character" w:customStyle="1" w:styleId="CommentSubjectChar">
    <w:name w:val="Comment Subject Char"/>
    <w:link w:val="CommentSubject"/>
    <w:rsid w:val="008959D6"/>
    <w:rPr>
      <w:rFonts w:ascii="TradeGothic" w:hAnsi="TradeGothic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D5A5F"/>
    <w:pPr>
      <w:ind w:left="720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F48D2"/>
    <w:rPr>
      <w:rFonts w:ascii="Arial" w:eastAsia="Calibri" w:hAnsi="Arial"/>
      <w:sz w:val="24"/>
      <w:szCs w:val="21"/>
    </w:rPr>
  </w:style>
  <w:style w:type="character" w:customStyle="1" w:styleId="PlainTextChar">
    <w:name w:val="Plain Text Char"/>
    <w:link w:val="PlainText"/>
    <w:uiPriority w:val="99"/>
    <w:rsid w:val="009F48D2"/>
    <w:rPr>
      <w:rFonts w:ascii="Arial" w:eastAsia="Calibri" w:hAnsi="Arial"/>
      <w:sz w:val="24"/>
      <w:szCs w:val="21"/>
      <w:lang w:eastAsia="en-US"/>
    </w:rPr>
  </w:style>
  <w:style w:type="paragraph" w:customStyle="1" w:styleId="Maintext">
    <w:name w:val="Main text"/>
    <w:basedOn w:val="Normal"/>
    <w:qFormat/>
    <w:rsid w:val="001C1310"/>
    <w:pPr>
      <w:numPr>
        <w:ilvl w:val="1"/>
        <w:numId w:val="6"/>
      </w:numPr>
      <w:spacing w:before="120" w:after="120" w:line="360" w:lineRule="auto"/>
    </w:pPr>
    <w:rPr>
      <w:rFonts w:ascii="Arial" w:hAnsi="Arial"/>
      <w:sz w:val="24"/>
      <w:szCs w:val="24"/>
      <w:lang w:eastAsia="en-GB"/>
    </w:rPr>
  </w:style>
  <w:style w:type="paragraph" w:customStyle="1" w:styleId="Heading">
    <w:name w:val="Heading"/>
    <w:basedOn w:val="Normal"/>
    <w:next w:val="Maintext"/>
    <w:qFormat/>
    <w:rsid w:val="001C1310"/>
    <w:pPr>
      <w:numPr>
        <w:numId w:val="6"/>
      </w:numPr>
      <w:spacing w:before="240" w:after="240" w:line="300" w:lineRule="auto"/>
    </w:pPr>
    <w:rPr>
      <w:rFonts w:ascii="Arial" w:hAnsi="Arial"/>
      <w:b/>
      <w:sz w:val="2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statistics-and-research/evaluation-flexible-funding-programme/?lang=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2018-10-02T23:00:00+00:00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F2C04EAD-90B8-4876-8B3A-D86F75D3FC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D9E2DC-4B69-4FB9-9DE7-328BDA414C33}"/>
</file>

<file path=customXml/itemProps3.xml><?xml version="1.0" encoding="utf-8"?>
<ds:datastoreItem xmlns:ds="http://schemas.openxmlformats.org/officeDocument/2006/customXml" ds:itemID="{CD77D326-85D6-46AD-9E23-812FABE49B15}"/>
</file>

<file path=customXml/itemProps4.xml><?xml version="1.0" encoding="utf-8"?>
<ds:datastoreItem xmlns:ds="http://schemas.openxmlformats.org/officeDocument/2006/customXml" ds:itemID="{48250338-4909-42FC-9DB5-C2A874E6A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4147</CharactersWithSpaces>
  <SharedDoc>false</SharedDoc>
  <HLinks>
    <vt:vector size="6" baseType="variant">
      <vt:variant>
        <vt:i4>5832778</vt:i4>
      </vt:variant>
      <vt:variant>
        <vt:i4>0</vt:i4>
      </vt:variant>
      <vt:variant>
        <vt:i4>0</vt:i4>
      </vt:variant>
      <vt:variant>
        <vt:i4>5</vt:i4>
      </vt:variant>
      <vt:variant>
        <vt:lpwstr>https://gov.wales/statistics-and-research/evaluation-flexible-funding-programme/?lang=en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Intervention, Prevention and Support Grant</dc:title>
  <dc:subject/>
  <dc:creator>burnsc</dc:creator>
  <cp:keywords/>
  <cp:lastModifiedBy>Roberts, Tomos (OFM - Cabinet Division)</cp:lastModifiedBy>
  <cp:revision>2</cp:revision>
  <cp:lastPrinted>2018-09-27T13:25:00Z</cp:lastPrinted>
  <dcterms:created xsi:type="dcterms:W3CDTF">2018-10-03T08:05:00Z</dcterms:created>
  <dcterms:modified xsi:type="dcterms:W3CDTF">2018-10-03T08:05:00Z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A23714851</vt:lpwstr>
  </property>
  <property fmtid="{D5CDD505-2E9C-101B-9397-08002B2CF9AE}" pid="4" name="Objective-Title">
    <vt:lpwstr>MA(P)-ARD-3427-18 Early Intervention, Prevention and Support Grant -  Written Statement - Doc 1 (E) FINAL</vt:lpwstr>
  </property>
  <property fmtid="{D5CDD505-2E9C-101B-9397-08002B2CF9AE}" pid="5" name="Objective-Comment">
    <vt:lpwstr/>
  </property>
  <property fmtid="{D5CDD505-2E9C-101B-9397-08002B2CF9AE}" pid="6" name="Objective-CreationStamp">
    <vt:filetime>2018-09-25T13:34:37Z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2018-10-02T14:23:08Z</vt:filetime>
  </property>
  <property fmtid="{D5CDD505-2E9C-101B-9397-08002B2CF9AE}" pid="10" name="Objective-ModificationStamp">
    <vt:filetime>2018-10-02T14:42:56Z</vt:filetime>
  </property>
  <property fmtid="{D5CDD505-2E9C-101B-9397-08002B2CF9AE}" pid="11" name="Objective-Owner">
    <vt:lpwstr>Reed, Laura (EPS - Funding Transition)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Communities Division:1 - Save:EPS - Funding Transition Division:Government Business - FF and Others from 1 Ap</vt:lpwstr>
  </property>
  <property fmtid="{D5CDD505-2E9C-101B-9397-08002B2CF9AE}" pid="13" name="Objective-Parent">
    <vt:lpwstr>MA-P-ARD-3427-18 Early Intervention, Prevention and Support Grant -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41.0</vt:lpwstr>
  </property>
  <property fmtid="{D5CDD505-2E9C-101B-9397-08002B2CF9AE}" pid="16" name="Objective-VersionNumber">
    <vt:r8>42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2018-09-24T23:00:00Z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