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34619" w14:textId="77777777" w:rsidR="001A39E2" w:rsidRDefault="001A39E2" w:rsidP="001A39E2">
      <w:pPr>
        <w:jc w:val="right"/>
        <w:rPr>
          <w:b/>
        </w:rPr>
      </w:pPr>
    </w:p>
    <w:p w14:paraId="5C4517DA" w14:textId="77777777" w:rsidR="00927994" w:rsidRDefault="00927994" w:rsidP="00A845A9">
      <w:pPr>
        <w:pStyle w:val="Heading1"/>
        <w:rPr>
          <w:color w:val="FF0000"/>
        </w:rPr>
      </w:pPr>
    </w:p>
    <w:p w14:paraId="61B1002D" w14:textId="77777777" w:rsidR="00927994" w:rsidRDefault="00927994" w:rsidP="00A845A9">
      <w:pPr>
        <w:pStyle w:val="Heading1"/>
        <w:rPr>
          <w:color w:val="FF0000"/>
        </w:rPr>
      </w:pPr>
    </w:p>
    <w:p w14:paraId="5E60B376" w14:textId="77777777" w:rsidR="00927994" w:rsidRDefault="00927994" w:rsidP="00A845A9">
      <w:pPr>
        <w:pStyle w:val="Heading1"/>
        <w:rPr>
          <w:color w:val="FF0000"/>
        </w:rPr>
      </w:pPr>
    </w:p>
    <w:p w14:paraId="3ED18C09" w14:textId="77777777" w:rsidR="00927994" w:rsidRDefault="00927994" w:rsidP="00A845A9">
      <w:pPr>
        <w:pStyle w:val="Heading1"/>
        <w:rPr>
          <w:color w:val="FF0000"/>
        </w:rPr>
      </w:pPr>
    </w:p>
    <w:p w14:paraId="07F60AC4" w14:textId="77777777" w:rsidR="00927994" w:rsidRDefault="00927994" w:rsidP="00A845A9">
      <w:pPr>
        <w:pStyle w:val="Heading1"/>
        <w:rPr>
          <w:color w:val="FF0000"/>
        </w:rPr>
      </w:pPr>
    </w:p>
    <w:p w14:paraId="0507BE5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EED158" wp14:editId="27E1E65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7D86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51E183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E933B6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15A1D2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1D595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4DD153" wp14:editId="6464287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3E70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BE7C6D6" w14:textId="77777777" w:rsidTr="006762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9B906" w14:textId="77777777" w:rsidR="00EA5290" w:rsidRDefault="00EA5290" w:rsidP="006762C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783BE129" w14:textId="77777777" w:rsidR="00EA5290" w:rsidRPr="00BB62A8" w:rsidRDefault="00560F1F" w:rsidP="006762C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D4C3" w14:textId="77777777" w:rsidR="00F718C5" w:rsidRDefault="00F718C5" w:rsidP="00EF3B86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41A401D9" w14:textId="77777777" w:rsidR="00EA5290" w:rsidRPr="00670227" w:rsidRDefault="00D4470B" w:rsidP="000140B9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bookmarkStart w:id="0" w:name="_GoBack"/>
            <w:r>
              <w:rPr>
                <w:rFonts w:cs="Arial"/>
                <w:b/>
                <w:bCs/>
                <w:szCs w:val="24"/>
              </w:rPr>
              <w:t>Committee on Climate Change advice on long-term emissions target</w:t>
            </w:r>
            <w:r w:rsidR="00F5370D">
              <w:rPr>
                <w:rFonts w:cs="Arial"/>
                <w:b/>
                <w:bCs/>
                <w:szCs w:val="24"/>
              </w:rPr>
              <w:t xml:space="preserve"> </w:t>
            </w:r>
            <w:bookmarkEnd w:id="0"/>
          </w:p>
        </w:tc>
      </w:tr>
      <w:tr w:rsidR="00EA5290" w:rsidRPr="00A011A1" w14:paraId="0680F42D" w14:textId="77777777" w:rsidTr="006762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3D3E4" w14:textId="77777777" w:rsidR="00EA5290" w:rsidRPr="00BB62A8" w:rsidRDefault="00560F1F" w:rsidP="006762C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484A2" w14:textId="77777777" w:rsidR="00EA5290" w:rsidRPr="00E82B6A" w:rsidRDefault="00802966" w:rsidP="00D4470B">
            <w:pPr>
              <w:spacing w:before="120" w:after="120"/>
              <w:rPr>
                <w:rFonts w:cs="Arial"/>
                <w:b/>
                <w:bCs/>
                <w:szCs w:val="24"/>
                <w:highlight w:val="yellow"/>
              </w:rPr>
            </w:pPr>
            <w:r>
              <w:rPr>
                <w:rFonts w:cs="Arial"/>
                <w:b/>
                <w:bCs/>
                <w:szCs w:val="24"/>
              </w:rPr>
              <w:t>0</w:t>
            </w:r>
            <w:r w:rsidR="00F5370D">
              <w:rPr>
                <w:rFonts w:cs="Arial"/>
                <w:b/>
                <w:bCs/>
                <w:szCs w:val="24"/>
              </w:rPr>
              <w:t>2 Ma</w:t>
            </w:r>
            <w:r w:rsidR="00D4470B">
              <w:rPr>
                <w:rFonts w:cs="Arial"/>
                <w:b/>
                <w:bCs/>
                <w:szCs w:val="24"/>
              </w:rPr>
              <w:t>y</w:t>
            </w:r>
            <w:r w:rsidR="00F5370D">
              <w:rPr>
                <w:rFonts w:cs="Arial"/>
                <w:b/>
                <w:bCs/>
                <w:szCs w:val="24"/>
              </w:rPr>
              <w:t xml:space="preserve"> 2019</w:t>
            </w:r>
          </w:p>
        </w:tc>
      </w:tr>
      <w:tr w:rsidR="00EA5290" w:rsidRPr="00A011A1" w14:paraId="115FF30F" w14:textId="77777777" w:rsidTr="006762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141A" w14:textId="77777777" w:rsidR="00EA5290" w:rsidRPr="00BB62A8" w:rsidRDefault="00560F1F" w:rsidP="006762C7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3F44D" w14:textId="77777777" w:rsidR="00EA5290" w:rsidRPr="00670227" w:rsidRDefault="006762C7" w:rsidP="00F5370D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Lesley Griffiths</w:t>
            </w:r>
            <w:r w:rsidR="00D4470B">
              <w:rPr>
                <w:rFonts w:cs="Arial"/>
                <w:b/>
                <w:bCs/>
                <w:szCs w:val="24"/>
              </w:rPr>
              <w:t xml:space="preserve"> AM</w:t>
            </w:r>
            <w:r>
              <w:rPr>
                <w:rFonts w:cs="Arial"/>
                <w:b/>
                <w:bCs/>
                <w:szCs w:val="24"/>
              </w:rPr>
              <w:t xml:space="preserve">, </w:t>
            </w:r>
            <w:r w:rsidR="00F5370D">
              <w:rPr>
                <w:rFonts w:cs="Arial"/>
                <w:b/>
                <w:bCs/>
                <w:szCs w:val="24"/>
              </w:rPr>
              <w:t xml:space="preserve">Minister for Environment, Energy and Rural Affairs  </w:t>
            </w:r>
          </w:p>
        </w:tc>
      </w:tr>
    </w:tbl>
    <w:p w14:paraId="28FC4C0F" w14:textId="77777777" w:rsidR="00AE48CC" w:rsidRDefault="00AE48CC" w:rsidP="00EA5290"/>
    <w:p w14:paraId="71FEAB78" w14:textId="77777777" w:rsidR="007D31C2" w:rsidRDefault="007D31C2" w:rsidP="00EA5290"/>
    <w:p w14:paraId="52051A7F" w14:textId="77777777" w:rsidR="00D743EF" w:rsidRDefault="004B0126" w:rsidP="0074141C">
      <w:pPr>
        <w:autoSpaceDE w:val="0"/>
        <w:autoSpaceDN w:val="0"/>
        <w:adjustRightInd w:val="0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This week the Welsh </w:t>
      </w:r>
      <w:r w:rsidRPr="003B1035">
        <w:rPr>
          <w:rFonts w:cs="Arial"/>
          <w:bCs/>
          <w:szCs w:val="24"/>
          <w:lang w:eastAsia="en-GB"/>
        </w:rPr>
        <w:t xml:space="preserve">Government </w:t>
      </w:r>
      <w:r w:rsidR="0074141C" w:rsidRPr="003B1035">
        <w:rPr>
          <w:rFonts w:cs="Arial"/>
          <w:bCs/>
          <w:szCs w:val="24"/>
          <w:lang w:eastAsia="en-GB"/>
        </w:rPr>
        <w:t xml:space="preserve">declared </w:t>
      </w:r>
      <w:r w:rsidRPr="003B1035">
        <w:rPr>
          <w:rFonts w:cs="Arial"/>
          <w:bCs/>
          <w:szCs w:val="24"/>
          <w:lang w:eastAsia="en-GB"/>
        </w:rPr>
        <w:t>a climate emergency</w:t>
      </w:r>
      <w:r w:rsidR="0074141C" w:rsidRPr="003B1035">
        <w:rPr>
          <w:rFonts w:cs="Arial"/>
          <w:bCs/>
          <w:szCs w:val="24"/>
          <w:lang w:eastAsia="en-GB"/>
        </w:rPr>
        <w:t xml:space="preserve"> </w:t>
      </w:r>
      <w:r w:rsidR="0074141C" w:rsidRPr="003B1035">
        <w:rPr>
          <w:rFonts w:cs="Arial"/>
          <w:szCs w:val="24"/>
        </w:rPr>
        <w:t xml:space="preserve">to strengthen and galvanise action </w:t>
      </w:r>
      <w:r w:rsidR="0044526C" w:rsidRPr="003B1035">
        <w:rPr>
          <w:rFonts w:cs="Arial"/>
          <w:szCs w:val="24"/>
        </w:rPr>
        <w:t>at home and internationally</w:t>
      </w:r>
      <w:r w:rsidR="00BD350B">
        <w:rPr>
          <w:rFonts w:cs="Arial"/>
          <w:szCs w:val="24"/>
        </w:rPr>
        <w:t>,</w:t>
      </w:r>
      <w:r w:rsidR="003B1035">
        <w:rPr>
          <w:rFonts w:cs="Arial"/>
          <w:szCs w:val="24"/>
        </w:rPr>
        <w:t xml:space="preserve"> f</w:t>
      </w:r>
      <w:r w:rsidR="0044526C" w:rsidRPr="003B1035">
        <w:rPr>
          <w:rFonts w:cs="Arial"/>
          <w:szCs w:val="24"/>
        </w:rPr>
        <w:t>rom our own communities, businesses and organisations</w:t>
      </w:r>
      <w:r w:rsidR="00BD350B">
        <w:rPr>
          <w:rFonts w:cs="Arial"/>
          <w:szCs w:val="24"/>
        </w:rPr>
        <w:t>,</w:t>
      </w:r>
      <w:r w:rsidR="0044526C" w:rsidRPr="003B1035">
        <w:rPr>
          <w:rFonts w:cs="Arial"/>
          <w:szCs w:val="24"/>
        </w:rPr>
        <w:t xml:space="preserve"> to </w:t>
      </w:r>
      <w:r w:rsidR="000302FE">
        <w:rPr>
          <w:rFonts w:cs="Arial"/>
          <w:szCs w:val="24"/>
        </w:rPr>
        <w:t>P</w:t>
      </w:r>
      <w:r w:rsidR="0044526C" w:rsidRPr="003B1035">
        <w:rPr>
          <w:rFonts w:cs="Arial"/>
          <w:szCs w:val="24"/>
        </w:rPr>
        <w:t xml:space="preserve">arliaments and </w:t>
      </w:r>
      <w:r w:rsidR="000302FE">
        <w:rPr>
          <w:rFonts w:cs="Arial"/>
          <w:szCs w:val="24"/>
        </w:rPr>
        <w:t>G</w:t>
      </w:r>
      <w:r w:rsidR="000302FE" w:rsidRPr="003B1035">
        <w:rPr>
          <w:rFonts w:cs="Arial"/>
          <w:szCs w:val="24"/>
        </w:rPr>
        <w:t xml:space="preserve">overnments </w:t>
      </w:r>
      <w:r w:rsidR="0044526C">
        <w:rPr>
          <w:rFonts w:cs="Arial"/>
          <w:szCs w:val="24"/>
        </w:rPr>
        <w:t>around the world.</w:t>
      </w:r>
      <w:r w:rsidR="003B1035">
        <w:rPr>
          <w:rFonts w:cs="Arial"/>
          <w:szCs w:val="24"/>
        </w:rPr>
        <w:t xml:space="preserve"> </w:t>
      </w:r>
      <w:r w:rsidR="005A3730">
        <w:rPr>
          <w:rFonts w:cs="Arial"/>
          <w:bCs/>
          <w:szCs w:val="24"/>
          <w:lang w:eastAsia="en-GB"/>
        </w:rPr>
        <w:t>I am</w:t>
      </w:r>
      <w:r w:rsidR="00BD350B">
        <w:rPr>
          <w:rFonts w:cs="Arial"/>
          <w:bCs/>
          <w:szCs w:val="24"/>
          <w:lang w:eastAsia="en-GB"/>
        </w:rPr>
        <w:t>,</w:t>
      </w:r>
      <w:r>
        <w:rPr>
          <w:rFonts w:cs="Arial"/>
          <w:bCs/>
          <w:szCs w:val="24"/>
          <w:lang w:eastAsia="en-GB"/>
        </w:rPr>
        <w:t xml:space="preserve"> therefore</w:t>
      </w:r>
      <w:r w:rsidR="00BD350B">
        <w:rPr>
          <w:rFonts w:cs="Arial"/>
          <w:bCs/>
          <w:szCs w:val="24"/>
          <w:lang w:eastAsia="en-GB"/>
        </w:rPr>
        <w:t>,</w:t>
      </w:r>
      <w:r w:rsidR="005A3730">
        <w:rPr>
          <w:rFonts w:cs="Arial"/>
          <w:bCs/>
          <w:szCs w:val="24"/>
          <w:lang w:eastAsia="en-GB"/>
        </w:rPr>
        <w:t xml:space="preserve"> pleased to welcome today’s advice from the Committee on Climate </w:t>
      </w:r>
      <w:r w:rsidR="005A3730" w:rsidRPr="00217851">
        <w:rPr>
          <w:rFonts w:cs="Arial"/>
          <w:bCs/>
          <w:szCs w:val="24"/>
          <w:lang w:eastAsia="en-GB"/>
        </w:rPr>
        <w:t>Change</w:t>
      </w:r>
      <w:r w:rsidR="00A142A8" w:rsidRPr="00217851">
        <w:rPr>
          <w:rFonts w:cs="Arial"/>
          <w:bCs/>
          <w:szCs w:val="24"/>
          <w:lang w:eastAsia="en-GB"/>
        </w:rPr>
        <w:t xml:space="preserve"> (CCC)</w:t>
      </w:r>
      <w:r w:rsidR="005A3730" w:rsidRPr="00217851">
        <w:rPr>
          <w:rFonts w:cs="Arial"/>
          <w:bCs/>
          <w:szCs w:val="24"/>
          <w:lang w:eastAsia="en-GB"/>
        </w:rPr>
        <w:t xml:space="preserve"> </w:t>
      </w:r>
      <w:r w:rsidR="00251B47" w:rsidRPr="00217851">
        <w:rPr>
          <w:rFonts w:cs="Arial"/>
          <w:bCs/>
          <w:szCs w:val="24"/>
          <w:lang w:eastAsia="en-GB"/>
        </w:rPr>
        <w:t xml:space="preserve">which </w:t>
      </w:r>
      <w:r w:rsidR="00251B47">
        <w:rPr>
          <w:rFonts w:cs="Arial"/>
          <w:bCs/>
          <w:szCs w:val="24"/>
          <w:lang w:eastAsia="en-GB"/>
        </w:rPr>
        <w:t xml:space="preserve">updates </w:t>
      </w:r>
      <w:r w:rsidR="00217851">
        <w:rPr>
          <w:rFonts w:cs="Arial"/>
          <w:bCs/>
          <w:szCs w:val="24"/>
          <w:lang w:eastAsia="en-GB"/>
        </w:rPr>
        <w:t xml:space="preserve">the 2017 </w:t>
      </w:r>
      <w:r w:rsidR="00251B47">
        <w:rPr>
          <w:rFonts w:cs="Arial"/>
          <w:bCs/>
          <w:szCs w:val="24"/>
          <w:lang w:eastAsia="en-GB"/>
        </w:rPr>
        <w:t>advice</w:t>
      </w:r>
      <w:r w:rsidR="002F78D3">
        <w:rPr>
          <w:rFonts w:cs="Arial"/>
          <w:bCs/>
          <w:szCs w:val="24"/>
          <w:lang w:eastAsia="en-GB"/>
        </w:rPr>
        <w:t>,</w:t>
      </w:r>
      <w:r w:rsidR="00251B47">
        <w:rPr>
          <w:rFonts w:cs="Arial"/>
          <w:bCs/>
          <w:szCs w:val="24"/>
          <w:lang w:eastAsia="en-GB"/>
        </w:rPr>
        <w:t xml:space="preserve"> reconsiders the emissions reduction</w:t>
      </w:r>
      <w:r w:rsidR="00DC62D5">
        <w:rPr>
          <w:rFonts w:cs="Arial"/>
          <w:bCs/>
          <w:szCs w:val="24"/>
          <w:lang w:eastAsia="en-GB"/>
        </w:rPr>
        <w:t>s</w:t>
      </w:r>
      <w:r w:rsidR="00251B47">
        <w:rPr>
          <w:rFonts w:cs="Arial"/>
          <w:bCs/>
          <w:szCs w:val="24"/>
          <w:lang w:eastAsia="en-GB"/>
        </w:rPr>
        <w:t xml:space="preserve"> possible in Wales and makes recommendations intended to ensure Wales is</w:t>
      </w:r>
      <w:r w:rsidR="002F78D3">
        <w:rPr>
          <w:rFonts w:cs="Arial"/>
          <w:bCs/>
          <w:szCs w:val="24"/>
          <w:lang w:eastAsia="en-GB"/>
        </w:rPr>
        <w:t xml:space="preserve"> able</w:t>
      </w:r>
      <w:r w:rsidR="003B1035">
        <w:rPr>
          <w:rFonts w:cs="Arial"/>
          <w:bCs/>
          <w:szCs w:val="24"/>
          <w:lang w:eastAsia="en-GB"/>
        </w:rPr>
        <w:t xml:space="preserve"> </w:t>
      </w:r>
      <w:r w:rsidR="00251B47">
        <w:rPr>
          <w:rFonts w:cs="Arial"/>
          <w:bCs/>
          <w:szCs w:val="24"/>
          <w:lang w:eastAsia="en-GB"/>
        </w:rPr>
        <w:t>to fulfil our global responsibilities</w:t>
      </w:r>
      <w:r w:rsidR="005A3730">
        <w:rPr>
          <w:rFonts w:cs="Arial"/>
          <w:bCs/>
          <w:szCs w:val="24"/>
          <w:lang w:eastAsia="en-GB"/>
        </w:rPr>
        <w:t>. It is a very substantial piece of work and I am grateful to the Committee, their staff</w:t>
      </w:r>
      <w:r w:rsidR="00D058F1">
        <w:rPr>
          <w:rFonts w:cs="Arial"/>
          <w:bCs/>
          <w:szCs w:val="24"/>
          <w:lang w:eastAsia="en-GB"/>
        </w:rPr>
        <w:t>, expert group members</w:t>
      </w:r>
      <w:r w:rsidR="005A3730">
        <w:rPr>
          <w:rFonts w:cs="Arial"/>
          <w:bCs/>
          <w:szCs w:val="24"/>
          <w:lang w:eastAsia="en-GB"/>
        </w:rPr>
        <w:t xml:space="preserve"> and supporting research</w:t>
      </w:r>
      <w:r w:rsidR="00D743EF">
        <w:rPr>
          <w:rFonts w:cs="Arial"/>
          <w:bCs/>
          <w:szCs w:val="24"/>
          <w:lang w:eastAsia="en-GB"/>
        </w:rPr>
        <w:t xml:space="preserve"> teams </w:t>
      </w:r>
      <w:r w:rsidR="005A3730">
        <w:rPr>
          <w:rFonts w:cs="Arial"/>
          <w:bCs/>
          <w:szCs w:val="24"/>
          <w:lang w:eastAsia="en-GB"/>
        </w:rPr>
        <w:t>for their efforts</w:t>
      </w:r>
      <w:r w:rsidR="00D743EF">
        <w:rPr>
          <w:rFonts w:cs="Arial"/>
          <w:bCs/>
          <w:szCs w:val="24"/>
          <w:lang w:eastAsia="en-GB"/>
        </w:rPr>
        <w:t>.</w:t>
      </w:r>
    </w:p>
    <w:p w14:paraId="28D65660" w14:textId="77777777" w:rsidR="00D743EF" w:rsidRDefault="00D743EF" w:rsidP="00CC736E">
      <w:pPr>
        <w:contextualSpacing/>
        <w:jc w:val="both"/>
        <w:rPr>
          <w:rFonts w:cs="Arial"/>
          <w:bCs/>
          <w:szCs w:val="24"/>
          <w:lang w:eastAsia="en-GB"/>
        </w:rPr>
      </w:pPr>
    </w:p>
    <w:p w14:paraId="41BC6B5B" w14:textId="77777777" w:rsidR="00DA28F9" w:rsidRDefault="00C9463A" w:rsidP="00DA28F9">
      <w:pPr>
        <w:contextualSpacing/>
        <w:jc w:val="both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The conclusions of the Committee </w:t>
      </w:r>
      <w:r w:rsidR="00DC62D5">
        <w:rPr>
          <w:rFonts w:cs="Arial"/>
          <w:bCs/>
          <w:szCs w:val="24"/>
          <w:lang w:eastAsia="en-GB"/>
        </w:rPr>
        <w:t xml:space="preserve">recommend </w:t>
      </w:r>
      <w:r w:rsidR="00251B47">
        <w:rPr>
          <w:rFonts w:cs="Arial"/>
          <w:bCs/>
          <w:szCs w:val="24"/>
          <w:lang w:eastAsia="en-GB"/>
        </w:rPr>
        <w:t>e</w:t>
      </w:r>
      <w:r w:rsidR="00294163">
        <w:rPr>
          <w:rFonts w:cs="Arial"/>
          <w:bCs/>
          <w:szCs w:val="24"/>
          <w:lang w:eastAsia="en-GB"/>
        </w:rPr>
        <w:t>missions o</w:t>
      </w:r>
      <w:r>
        <w:rPr>
          <w:rFonts w:cs="Arial"/>
          <w:bCs/>
          <w:szCs w:val="24"/>
          <w:lang w:eastAsia="en-GB"/>
        </w:rPr>
        <w:t xml:space="preserve">f greenhouse gases </w:t>
      </w:r>
      <w:r w:rsidR="00CB41A4">
        <w:rPr>
          <w:rFonts w:cs="Arial"/>
          <w:bCs/>
          <w:szCs w:val="24"/>
          <w:lang w:eastAsia="en-GB"/>
        </w:rPr>
        <w:t xml:space="preserve">in Wales </w:t>
      </w:r>
      <w:r w:rsidR="004C2DBA">
        <w:rPr>
          <w:rFonts w:cs="Arial"/>
          <w:bCs/>
          <w:szCs w:val="24"/>
          <w:lang w:eastAsia="en-GB"/>
        </w:rPr>
        <w:t xml:space="preserve">can and </w:t>
      </w:r>
      <w:r w:rsidR="00294163">
        <w:rPr>
          <w:rFonts w:cs="Arial"/>
          <w:bCs/>
          <w:szCs w:val="24"/>
          <w:lang w:eastAsia="en-GB"/>
        </w:rPr>
        <w:t xml:space="preserve">must fall </w:t>
      </w:r>
      <w:r>
        <w:rPr>
          <w:rFonts w:cs="Arial"/>
          <w:bCs/>
          <w:szCs w:val="24"/>
          <w:lang w:eastAsia="en-GB"/>
        </w:rPr>
        <w:t xml:space="preserve">by 95% over the next </w:t>
      </w:r>
      <w:r w:rsidR="003D2EEC">
        <w:rPr>
          <w:rFonts w:cs="Arial"/>
          <w:bCs/>
          <w:szCs w:val="24"/>
          <w:lang w:eastAsia="en-GB"/>
        </w:rPr>
        <w:t xml:space="preserve">30 </w:t>
      </w:r>
      <w:r>
        <w:rPr>
          <w:rFonts w:cs="Arial"/>
          <w:bCs/>
          <w:szCs w:val="24"/>
          <w:lang w:eastAsia="en-GB"/>
        </w:rPr>
        <w:t xml:space="preserve">years if we are to </w:t>
      </w:r>
      <w:r w:rsidR="003D0B71">
        <w:rPr>
          <w:rFonts w:cs="Arial"/>
          <w:bCs/>
          <w:szCs w:val="24"/>
          <w:lang w:eastAsia="en-GB"/>
        </w:rPr>
        <w:t xml:space="preserve">make our fair contribution to </w:t>
      </w:r>
      <w:r w:rsidR="00FA185C">
        <w:rPr>
          <w:rFonts w:cs="Arial"/>
          <w:bCs/>
          <w:szCs w:val="24"/>
          <w:lang w:eastAsia="en-GB"/>
        </w:rPr>
        <w:t xml:space="preserve">the UK’s </w:t>
      </w:r>
      <w:r>
        <w:rPr>
          <w:rFonts w:cs="Arial"/>
          <w:bCs/>
          <w:szCs w:val="24"/>
          <w:lang w:eastAsia="en-GB"/>
        </w:rPr>
        <w:t>commitments made in the Paris Agreement</w:t>
      </w:r>
      <w:r w:rsidR="004C2DBA">
        <w:rPr>
          <w:rFonts w:cs="Arial"/>
          <w:bCs/>
          <w:szCs w:val="24"/>
          <w:lang w:eastAsia="en-GB"/>
        </w:rPr>
        <w:t>.</w:t>
      </w:r>
      <w:r w:rsidR="008E3B25">
        <w:rPr>
          <w:rFonts w:cs="Arial"/>
          <w:bCs/>
          <w:szCs w:val="24"/>
          <w:lang w:eastAsia="en-GB"/>
        </w:rPr>
        <w:t xml:space="preserve"> </w:t>
      </w:r>
      <w:r w:rsidR="00DA28F9" w:rsidRPr="00217851">
        <w:rPr>
          <w:rFonts w:cs="Arial"/>
          <w:bCs/>
          <w:szCs w:val="24"/>
          <w:lang w:eastAsia="en-GB"/>
        </w:rPr>
        <w:t>This would cut long-lived greenhouse gases to below zero and effectively end Wales’ contribution to rising global temperatures.</w:t>
      </w:r>
    </w:p>
    <w:p w14:paraId="746F4AA9" w14:textId="77777777" w:rsidR="004C2DBA" w:rsidRDefault="004C2DBA" w:rsidP="00DA28F9">
      <w:pPr>
        <w:contextualSpacing/>
        <w:jc w:val="both"/>
        <w:rPr>
          <w:rFonts w:cs="Arial"/>
          <w:bCs/>
          <w:szCs w:val="24"/>
          <w:lang w:eastAsia="en-GB"/>
        </w:rPr>
      </w:pPr>
    </w:p>
    <w:p w14:paraId="6C9035F8" w14:textId="77777777" w:rsidR="004C2DBA" w:rsidRDefault="004C2DBA" w:rsidP="00DA28F9">
      <w:pPr>
        <w:contextualSpacing/>
        <w:jc w:val="both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The advice further sets out a range of other elements, including the costs and ben</w:t>
      </w:r>
      <w:r w:rsidR="001E27BF">
        <w:rPr>
          <w:rFonts w:cs="Arial"/>
          <w:bCs/>
          <w:szCs w:val="24"/>
          <w:lang w:eastAsia="en-GB"/>
        </w:rPr>
        <w:t>efits of the increased ambition. T</w:t>
      </w:r>
      <w:r>
        <w:rPr>
          <w:rFonts w:cs="Arial"/>
          <w:bCs/>
          <w:szCs w:val="24"/>
          <w:lang w:eastAsia="en-GB"/>
        </w:rPr>
        <w:t xml:space="preserve">he </w:t>
      </w:r>
      <w:r w:rsidR="001E27BF">
        <w:rPr>
          <w:rFonts w:cs="Arial"/>
          <w:bCs/>
          <w:szCs w:val="24"/>
          <w:lang w:eastAsia="en-GB"/>
        </w:rPr>
        <w:t xml:space="preserve">expected </w:t>
      </w:r>
      <w:r>
        <w:rPr>
          <w:rFonts w:cs="Arial"/>
          <w:bCs/>
          <w:szCs w:val="24"/>
          <w:lang w:eastAsia="en-GB"/>
        </w:rPr>
        <w:t xml:space="preserve">costs are comparable to those previously </w:t>
      </w:r>
      <w:r w:rsidR="000302FE">
        <w:rPr>
          <w:rFonts w:cs="Arial"/>
          <w:bCs/>
          <w:szCs w:val="24"/>
          <w:lang w:eastAsia="en-GB"/>
        </w:rPr>
        <w:t>sta</w:t>
      </w:r>
      <w:r>
        <w:rPr>
          <w:rFonts w:cs="Arial"/>
          <w:bCs/>
          <w:szCs w:val="24"/>
          <w:lang w:eastAsia="en-GB"/>
        </w:rPr>
        <w:t xml:space="preserve">ted when setting our </w:t>
      </w:r>
      <w:r w:rsidR="001E27BF">
        <w:rPr>
          <w:rFonts w:cs="Arial"/>
          <w:bCs/>
          <w:szCs w:val="24"/>
          <w:lang w:eastAsia="en-GB"/>
        </w:rPr>
        <w:t xml:space="preserve">80% decarbonisation </w:t>
      </w:r>
      <w:r>
        <w:rPr>
          <w:rFonts w:cs="Arial"/>
          <w:bCs/>
          <w:szCs w:val="24"/>
          <w:lang w:eastAsia="en-GB"/>
        </w:rPr>
        <w:t>pathway</w:t>
      </w:r>
      <w:r w:rsidR="001E27BF">
        <w:rPr>
          <w:rFonts w:cs="Arial"/>
          <w:bCs/>
          <w:szCs w:val="24"/>
          <w:lang w:eastAsia="en-GB"/>
        </w:rPr>
        <w:t xml:space="preserve"> in regulation</w:t>
      </w:r>
      <w:r w:rsidR="0033207D">
        <w:rPr>
          <w:rFonts w:cs="Arial"/>
          <w:bCs/>
          <w:szCs w:val="24"/>
          <w:lang w:eastAsia="en-GB"/>
        </w:rPr>
        <w:t>s</w:t>
      </w:r>
      <w:r w:rsidR="001E27BF">
        <w:rPr>
          <w:rFonts w:cs="Arial"/>
          <w:bCs/>
          <w:szCs w:val="24"/>
          <w:lang w:eastAsia="en-GB"/>
        </w:rPr>
        <w:t xml:space="preserve"> in December 2018. The benefits </w:t>
      </w:r>
      <w:r w:rsidR="000302FE">
        <w:rPr>
          <w:rFonts w:cs="Arial"/>
          <w:bCs/>
          <w:szCs w:val="24"/>
          <w:lang w:eastAsia="en-GB"/>
        </w:rPr>
        <w:t>described</w:t>
      </w:r>
      <w:r w:rsidR="001E27BF">
        <w:rPr>
          <w:rFonts w:cs="Arial"/>
          <w:bCs/>
          <w:szCs w:val="24"/>
          <w:lang w:eastAsia="en-GB"/>
        </w:rPr>
        <w:t xml:space="preserve"> reinforce the subject</w:t>
      </w:r>
      <w:r w:rsidR="0033207D">
        <w:rPr>
          <w:rFonts w:cs="Arial"/>
          <w:bCs/>
          <w:szCs w:val="24"/>
          <w:lang w:eastAsia="en-GB"/>
        </w:rPr>
        <w:t xml:space="preserve">s covered in Prosperity for All: </w:t>
      </w:r>
      <w:r w:rsidR="001E27BF">
        <w:rPr>
          <w:rFonts w:cs="Arial"/>
          <w:bCs/>
          <w:szCs w:val="24"/>
          <w:lang w:eastAsia="en-GB"/>
        </w:rPr>
        <w:t>A Low Carbon Wales, with cleaner air, improved health and a wealth of new economic opportunities.</w:t>
      </w:r>
    </w:p>
    <w:p w14:paraId="73735F9B" w14:textId="77777777" w:rsidR="004C2DBA" w:rsidRPr="00217851" w:rsidRDefault="004C2DBA" w:rsidP="00720665">
      <w:pPr>
        <w:contextualSpacing/>
        <w:jc w:val="both"/>
        <w:rPr>
          <w:rFonts w:cs="Arial"/>
          <w:bCs/>
          <w:szCs w:val="24"/>
          <w:lang w:eastAsia="en-GB"/>
        </w:rPr>
      </w:pPr>
    </w:p>
    <w:p w14:paraId="2C27A888" w14:textId="77777777" w:rsidR="001E27BF" w:rsidRDefault="003B1035" w:rsidP="00CC736E">
      <w:pPr>
        <w:contextualSpacing/>
        <w:jc w:val="both"/>
        <w:rPr>
          <w:rFonts w:cs="Arial"/>
          <w:bCs/>
          <w:szCs w:val="24"/>
          <w:lang w:eastAsia="en-GB"/>
        </w:rPr>
      </w:pPr>
      <w:r w:rsidRPr="00217851">
        <w:rPr>
          <w:rFonts w:cs="Arial"/>
          <w:bCs/>
          <w:szCs w:val="24"/>
          <w:lang w:eastAsia="en-GB"/>
        </w:rPr>
        <w:lastRenderedPageBreak/>
        <w:t xml:space="preserve">The Committee has </w:t>
      </w:r>
      <w:r w:rsidR="00251B47" w:rsidRPr="00217851">
        <w:rPr>
          <w:rFonts w:cs="Arial"/>
          <w:bCs/>
          <w:szCs w:val="24"/>
          <w:lang w:eastAsia="en-GB"/>
        </w:rPr>
        <w:t>re</w:t>
      </w:r>
      <w:r w:rsidR="00217851">
        <w:rPr>
          <w:rFonts w:cs="Arial"/>
          <w:bCs/>
          <w:szCs w:val="24"/>
          <w:lang w:eastAsia="en-GB"/>
        </w:rPr>
        <w:t>peated its finding t</w:t>
      </w:r>
      <w:r w:rsidR="00217851" w:rsidRPr="00217851">
        <w:rPr>
          <w:rFonts w:cs="Arial"/>
          <w:bCs/>
          <w:szCs w:val="24"/>
          <w:lang w:eastAsia="en-GB"/>
        </w:rPr>
        <w:t>hat reducing emissions in Wales is more challenging than the rest of the UK because more of our emissions come from sectors that are hard to reduce</w:t>
      </w:r>
      <w:r w:rsidR="0033207D">
        <w:rPr>
          <w:rFonts w:cs="Arial"/>
          <w:bCs/>
          <w:szCs w:val="24"/>
          <w:lang w:eastAsia="en-GB"/>
        </w:rPr>
        <w:t>. A</w:t>
      </w:r>
      <w:r w:rsidR="001E27BF">
        <w:rPr>
          <w:rFonts w:cs="Arial"/>
          <w:bCs/>
          <w:szCs w:val="24"/>
          <w:lang w:eastAsia="en-GB"/>
        </w:rPr>
        <w:t xml:space="preserve"> 95% decarbonisation target is</w:t>
      </w:r>
      <w:r w:rsidR="0033207D">
        <w:rPr>
          <w:rFonts w:cs="Arial"/>
          <w:bCs/>
          <w:szCs w:val="24"/>
          <w:lang w:eastAsia="en-GB"/>
        </w:rPr>
        <w:t>, therefore,</w:t>
      </w:r>
      <w:r w:rsidR="001E27BF">
        <w:rPr>
          <w:rFonts w:cs="Arial"/>
          <w:bCs/>
          <w:szCs w:val="24"/>
          <w:lang w:eastAsia="en-GB"/>
        </w:rPr>
        <w:t xml:space="preserve"> the appropriate contribution for Wales in supporting an overall net-zero emissions target for the UK as a whole</w:t>
      </w:r>
      <w:r w:rsidR="00217851" w:rsidRPr="00217851">
        <w:rPr>
          <w:rFonts w:cs="Arial"/>
          <w:bCs/>
          <w:szCs w:val="24"/>
          <w:lang w:eastAsia="en-GB"/>
        </w:rPr>
        <w:t xml:space="preserve">. </w:t>
      </w:r>
      <w:r w:rsidR="00251B47">
        <w:rPr>
          <w:rFonts w:cs="Arial"/>
          <w:bCs/>
          <w:szCs w:val="24"/>
          <w:lang w:eastAsia="en-GB"/>
        </w:rPr>
        <w:t xml:space="preserve">The advice </w:t>
      </w:r>
      <w:r w:rsidR="004B0126">
        <w:rPr>
          <w:rFonts w:cs="Arial"/>
          <w:bCs/>
          <w:szCs w:val="24"/>
          <w:lang w:eastAsia="en-GB"/>
        </w:rPr>
        <w:t>recognises we need a collective approach across the UK</w:t>
      </w:r>
      <w:r w:rsidR="0074141C">
        <w:rPr>
          <w:rFonts w:cs="Arial"/>
          <w:bCs/>
          <w:szCs w:val="24"/>
          <w:lang w:eastAsia="en-GB"/>
        </w:rPr>
        <w:t>, with everyone playing their part</w:t>
      </w:r>
      <w:r w:rsidR="00BD350B">
        <w:rPr>
          <w:rFonts w:cs="Arial"/>
          <w:bCs/>
          <w:szCs w:val="24"/>
          <w:lang w:eastAsia="en-GB"/>
        </w:rPr>
        <w:t>.</w:t>
      </w:r>
      <w:r w:rsidR="00251B47">
        <w:rPr>
          <w:rFonts w:cs="Arial"/>
          <w:bCs/>
          <w:szCs w:val="24"/>
          <w:lang w:eastAsia="en-GB"/>
        </w:rPr>
        <w:t xml:space="preserve"> Wales will </w:t>
      </w:r>
      <w:r w:rsidR="001E27BF">
        <w:rPr>
          <w:rFonts w:cs="Arial"/>
          <w:bCs/>
          <w:szCs w:val="24"/>
          <w:lang w:eastAsia="en-GB"/>
        </w:rPr>
        <w:t>encourage</w:t>
      </w:r>
      <w:r w:rsidR="00251B47">
        <w:rPr>
          <w:rFonts w:cs="Arial"/>
          <w:bCs/>
          <w:szCs w:val="24"/>
          <w:lang w:eastAsia="en-GB"/>
        </w:rPr>
        <w:t xml:space="preserve"> action from the UK Government in areas where they hold significant control over Welsh emissions</w:t>
      </w:r>
      <w:r w:rsidR="00217851">
        <w:rPr>
          <w:rFonts w:cs="Arial"/>
          <w:bCs/>
          <w:szCs w:val="24"/>
          <w:lang w:eastAsia="en-GB"/>
        </w:rPr>
        <w:t>.</w:t>
      </w:r>
      <w:r w:rsidR="00DC62D5">
        <w:rPr>
          <w:rFonts w:cs="Arial"/>
          <w:bCs/>
          <w:szCs w:val="24"/>
          <w:lang w:eastAsia="en-GB"/>
        </w:rPr>
        <w:t xml:space="preserve"> </w:t>
      </w:r>
    </w:p>
    <w:p w14:paraId="0879408D" w14:textId="77777777" w:rsidR="001E27BF" w:rsidRDefault="001E27BF" w:rsidP="00CC736E">
      <w:pPr>
        <w:contextualSpacing/>
        <w:jc w:val="both"/>
        <w:rPr>
          <w:rFonts w:cs="Arial"/>
          <w:bCs/>
          <w:szCs w:val="24"/>
          <w:lang w:eastAsia="en-GB"/>
        </w:rPr>
      </w:pPr>
    </w:p>
    <w:p w14:paraId="2EAE1E37" w14:textId="77777777" w:rsidR="00D743EF" w:rsidRPr="00217851" w:rsidRDefault="001E27BF" w:rsidP="00B41219">
      <w:pPr>
        <w:contextualSpacing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However, in </w:t>
      </w:r>
      <w:r w:rsidR="003B1035">
        <w:rPr>
          <w:rFonts w:cs="Arial"/>
          <w:bCs/>
          <w:szCs w:val="24"/>
          <w:lang w:eastAsia="en-GB"/>
        </w:rPr>
        <w:t xml:space="preserve">galvanising action from all </w:t>
      </w:r>
      <w:r w:rsidR="00DC62D5">
        <w:rPr>
          <w:rFonts w:cs="Arial"/>
          <w:bCs/>
          <w:szCs w:val="24"/>
          <w:lang w:eastAsia="en-GB"/>
        </w:rPr>
        <w:t xml:space="preserve">levels of </w:t>
      </w:r>
      <w:r w:rsidR="00BD350B">
        <w:rPr>
          <w:rFonts w:cs="Arial"/>
          <w:bCs/>
          <w:szCs w:val="24"/>
          <w:lang w:eastAsia="en-GB"/>
        </w:rPr>
        <w:t>G</w:t>
      </w:r>
      <w:r w:rsidR="00DC62D5" w:rsidRPr="00217851">
        <w:rPr>
          <w:rFonts w:cs="Arial"/>
          <w:bCs/>
          <w:szCs w:val="24"/>
          <w:lang w:eastAsia="en-GB"/>
        </w:rPr>
        <w:t>overnment</w:t>
      </w:r>
      <w:r w:rsidR="00DC62D5">
        <w:rPr>
          <w:rFonts w:cs="Arial"/>
          <w:bCs/>
          <w:szCs w:val="24"/>
          <w:lang w:eastAsia="en-GB"/>
        </w:rPr>
        <w:t xml:space="preserve">, </w:t>
      </w:r>
      <w:r w:rsidR="003B1035">
        <w:rPr>
          <w:rFonts w:cs="Arial"/>
          <w:bCs/>
          <w:szCs w:val="24"/>
          <w:lang w:eastAsia="en-GB"/>
        </w:rPr>
        <w:t xml:space="preserve">communities </w:t>
      </w:r>
      <w:r w:rsidR="00DC62D5">
        <w:rPr>
          <w:rFonts w:cs="Arial"/>
          <w:bCs/>
          <w:szCs w:val="24"/>
          <w:lang w:eastAsia="en-GB"/>
        </w:rPr>
        <w:t xml:space="preserve">and </w:t>
      </w:r>
      <w:r w:rsidR="003B1035">
        <w:rPr>
          <w:rFonts w:cs="Arial"/>
          <w:bCs/>
          <w:szCs w:val="24"/>
          <w:lang w:eastAsia="en-GB"/>
        </w:rPr>
        <w:t>sectors</w:t>
      </w:r>
      <w:r>
        <w:rPr>
          <w:rFonts w:cs="Arial"/>
          <w:bCs/>
          <w:szCs w:val="24"/>
          <w:lang w:eastAsia="en-GB"/>
        </w:rPr>
        <w:t>, we will take a lead</w:t>
      </w:r>
      <w:r w:rsidR="0077208C">
        <w:rPr>
          <w:rFonts w:cs="Arial"/>
          <w:bCs/>
          <w:szCs w:val="24"/>
          <w:lang w:eastAsia="en-GB"/>
        </w:rPr>
        <w:t xml:space="preserve"> and meet the calls for action of people of all ages concerned about the impacts of climate change</w:t>
      </w:r>
      <w:r w:rsidR="003B1035" w:rsidRPr="00217851">
        <w:rPr>
          <w:rFonts w:cs="Arial"/>
          <w:bCs/>
          <w:szCs w:val="24"/>
          <w:lang w:eastAsia="en-GB"/>
        </w:rPr>
        <w:t xml:space="preserve">. </w:t>
      </w:r>
      <w:r w:rsidR="0077208C">
        <w:rPr>
          <w:rFonts w:cs="Arial"/>
          <w:bCs/>
          <w:szCs w:val="24"/>
          <w:lang w:eastAsia="en-GB"/>
        </w:rPr>
        <w:t>We will deliver on the commitments we set out in A Low Carbon Wales</w:t>
      </w:r>
      <w:r w:rsidR="000302FE">
        <w:rPr>
          <w:rFonts w:cs="Arial"/>
          <w:bCs/>
          <w:szCs w:val="24"/>
          <w:lang w:eastAsia="en-GB"/>
        </w:rPr>
        <w:t>, as the</w:t>
      </w:r>
      <w:r w:rsidR="004C2F1B">
        <w:rPr>
          <w:rFonts w:cs="Arial"/>
        </w:rPr>
        <w:t xml:space="preserve"> 100 policies and proposals are vital steps in Wales’s low carbon journey. We</w:t>
      </w:r>
      <w:r w:rsidR="0077208C">
        <w:rPr>
          <w:rFonts w:cs="Arial"/>
          <w:bCs/>
          <w:szCs w:val="24"/>
          <w:lang w:eastAsia="en-GB"/>
        </w:rPr>
        <w:t xml:space="preserve"> will </w:t>
      </w:r>
      <w:r w:rsidR="004C2F1B">
        <w:rPr>
          <w:rFonts w:cs="Arial"/>
          <w:bCs/>
          <w:szCs w:val="24"/>
          <w:lang w:eastAsia="en-GB"/>
        </w:rPr>
        <w:t xml:space="preserve">also </w:t>
      </w:r>
      <w:r w:rsidR="0077208C">
        <w:rPr>
          <w:rFonts w:cs="Arial"/>
          <w:bCs/>
          <w:szCs w:val="24"/>
          <w:lang w:eastAsia="en-GB"/>
        </w:rPr>
        <w:t>seek to build on the action we have already taken, for example upscale the level of building retrofit in Wales and deliver on our ambition for a carbon neutral public sector by 2030.</w:t>
      </w:r>
      <w:r w:rsidR="004C2F1B">
        <w:rPr>
          <w:rFonts w:cs="Arial"/>
          <w:bCs/>
          <w:szCs w:val="24"/>
          <w:lang w:eastAsia="en-GB"/>
        </w:rPr>
        <w:t xml:space="preserve"> We will also work collaboratively across geographical and sectoral boundaries to ensure our ambitions are met and</w:t>
      </w:r>
      <w:r w:rsidR="00DA28F9" w:rsidRPr="00217851">
        <w:rPr>
          <w:rFonts w:cs="Arial"/>
          <w:bCs/>
          <w:szCs w:val="24"/>
          <w:lang w:eastAsia="en-GB"/>
        </w:rPr>
        <w:t xml:space="preserve"> ensure the transition is fair</w:t>
      </w:r>
      <w:r w:rsidR="004C2F1B">
        <w:rPr>
          <w:rFonts w:cs="Arial"/>
          <w:bCs/>
          <w:szCs w:val="24"/>
          <w:lang w:eastAsia="en-GB"/>
        </w:rPr>
        <w:t xml:space="preserve">, with </w:t>
      </w:r>
      <w:r w:rsidR="00DA28F9" w:rsidRPr="00217851">
        <w:rPr>
          <w:rFonts w:cs="Arial"/>
          <w:bCs/>
          <w:szCs w:val="24"/>
          <w:lang w:eastAsia="en-GB"/>
        </w:rPr>
        <w:t>our Climate Just Advisory Group focusing precisely on this issue</w:t>
      </w:r>
      <w:r w:rsidR="004C2F1B">
        <w:rPr>
          <w:rFonts w:cs="Arial"/>
          <w:bCs/>
          <w:szCs w:val="24"/>
          <w:lang w:eastAsia="en-GB"/>
        </w:rPr>
        <w:t>.</w:t>
      </w:r>
    </w:p>
    <w:p w14:paraId="68C9F846" w14:textId="77777777" w:rsidR="00D058F1" w:rsidRPr="00217851" w:rsidRDefault="00D058F1" w:rsidP="00CC736E">
      <w:pPr>
        <w:contextualSpacing/>
        <w:jc w:val="both"/>
        <w:rPr>
          <w:rFonts w:cs="Arial"/>
          <w:bCs/>
          <w:szCs w:val="24"/>
          <w:lang w:eastAsia="en-GB"/>
        </w:rPr>
      </w:pPr>
    </w:p>
    <w:p w14:paraId="27467C88" w14:textId="77777777" w:rsidR="0077208C" w:rsidRDefault="00CB41A4" w:rsidP="00210CAA">
      <w:pPr>
        <w:contextualSpacing/>
        <w:jc w:val="both"/>
        <w:rPr>
          <w:rFonts w:cs="Arial"/>
          <w:bCs/>
          <w:szCs w:val="24"/>
          <w:lang w:eastAsia="en-GB"/>
        </w:rPr>
      </w:pPr>
      <w:r w:rsidRPr="00217851">
        <w:rPr>
          <w:rFonts w:cs="Arial"/>
          <w:bCs/>
          <w:szCs w:val="24"/>
          <w:lang w:eastAsia="en-GB"/>
        </w:rPr>
        <w:t>In response to a recommendation from the Climate Change, Environment and Rural Affairs Committee</w:t>
      </w:r>
      <w:r>
        <w:rPr>
          <w:rFonts w:cs="Arial"/>
          <w:bCs/>
          <w:szCs w:val="24"/>
          <w:lang w:eastAsia="en-GB"/>
        </w:rPr>
        <w:t xml:space="preserve">, we </w:t>
      </w:r>
      <w:r w:rsidRPr="000969AD">
        <w:rPr>
          <w:rFonts w:cs="Arial"/>
          <w:bCs/>
          <w:szCs w:val="24"/>
          <w:lang w:eastAsia="en-GB"/>
        </w:rPr>
        <w:t xml:space="preserve">have agreed to review our 2050 target and report back to the </w:t>
      </w:r>
      <w:r w:rsidR="002D4FAD">
        <w:rPr>
          <w:rFonts w:cs="Arial"/>
          <w:bCs/>
          <w:szCs w:val="24"/>
          <w:lang w:eastAsia="en-GB"/>
        </w:rPr>
        <w:t xml:space="preserve">National </w:t>
      </w:r>
      <w:r w:rsidRPr="000969AD">
        <w:rPr>
          <w:rFonts w:cs="Arial"/>
          <w:bCs/>
          <w:szCs w:val="24"/>
          <w:lang w:eastAsia="en-GB"/>
        </w:rPr>
        <w:t xml:space="preserve">Assembly before setting </w:t>
      </w:r>
      <w:r>
        <w:rPr>
          <w:rFonts w:cs="Arial"/>
          <w:bCs/>
          <w:szCs w:val="24"/>
          <w:lang w:eastAsia="en-GB"/>
        </w:rPr>
        <w:t>the third carbon budget by the end of 2020</w:t>
      </w:r>
      <w:r w:rsidRPr="000969AD">
        <w:rPr>
          <w:rFonts w:cs="Arial"/>
          <w:bCs/>
          <w:szCs w:val="24"/>
          <w:lang w:eastAsia="en-GB"/>
        </w:rPr>
        <w:t>.</w:t>
      </w:r>
      <w:r>
        <w:rPr>
          <w:rFonts w:cs="Arial"/>
          <w:bCs/>
          <w:szCs w:val="24"/>
          <w:lang w:eastAsia="en-GB"/>
        </w:rPr>
        <w:t xml:space="preserve"> We will </w:t>
      </w:r>
      <w:r w:rsidR="003D2EEC">
        <w:rPr>
          <w:rFonts w:cs="Arial"/>
          <w:bCs/>
          <w:szCs w:val="24"/>
          <w:lang w:eastAsia="en-GB"/>
        </w:rPr>
        <w:t xml:space="preserve">consider </w:t>
      </w:r>
      <w:r>
        <w:rPr>
          <w:rFonts w:cs="Arial"/>
          <w:bCs/>
          <w:szCs w:val="24"/>
          <w:lang w:eastAsia="en-GB"/>
        </w:rPr>
        <w:t xml:space="preserve">today’s advice in full and have </w:t>
      </w:r>
      <w:r w:rsidR="004B0126">
        <w:rPr>
          <w:rFonts w:cs="Arial"/>
          <w:bCs/>
          <w:szCs w:val="24"/>
          <w:lang w:eastAsia="en-GB"/>
        </w:rPr>
        <w:t xml:space="preserve">already </w:t>
      </w:r>
      <w:r w:rsidR="000969AD">
        <w:rPr>
          <w:rFonts w:cs="Arial"/>
          <w:bCs/>
          <w:szCs w:val="24"/>
          <w:lang w:eastAsia="en-GB"/>
        </w:rPr>
        <w:t xml:space="preserve">asked </w:t>
      </w:r>
      <w:r w:rsidR="000969AD" w:rsidRPr="000969AD">
        <w:rPr>
          <w:rFonts w:cs="Arial"/>
          <w:bCs/>
          <w:szCs w:val="24"/>
          <w:lang w:eastAsia="en-GB"/>
        </w:rPr>
        <w:t xml:space="preserve">the CCC to </w:t>
      </w:r>
      <w:r w:rsidR="000969AD">
        <w:rPr>
          <w:rFonts w:cs="Arial"/>
          <w:bCs/>
          <w:szCs w:val="24"/>
          <w:lang w:eastAsia="en-GB"/>
        </w:rPr>
        <w:t xml:space="preserve">provide </w:t>
      </w:r>
      <w:r w:rsidR="000969AD" w:rsidRPr="000969AD">
        <w:rPr>
          <w:rFonts w:cs="Arial"/>
          <w:bCs/>
          <w:szCs w:val="24"/>
          <w:lang w:eastAsia="en-GB"/>
        </w:rPr>
        <w:t xml:space="preserve">further </w:t>
      </w:r>
      <w:r w:rsidR="00210CAA">
        <w:rPr>
          <w:rFonts w:cs="Arial"/>
          <w:bCs/>
          <w:szCs w:val="24"/>
          <w:lang w:eastAsia="en-GB"/>
        </w:rPr>
        <w:t xml:space="preserve">recommendations </w:t>
      </w:r>
      <w:r w:rsidR="000969AD">
        <w:rPr>
          <w:rFonts w:cs="Arial"/>
          <w:bCs/>
          <w:szCs w:val="24"/>
          <w:lang w:eastAsia="en-GB"/>
        </w:rPr>
        <w:t xml:space="preserve">next </w:t>
      </w:r>
      <w:r w:rsidR="003D2EEC">
        <w:rPr>
          <w:rFonts w:cs="Arial"/>
          <w:bCs/>
          <w:szCs w:val="24"/>
          <w:lang w:eastAsia="en-GB"/>
        </w:rPr>
        <w:t xml:space="preserve">year </w:t>
      </w:r>
      <w:r w:rsidR="000969AD" w:rsidRPr="000969AD">
        <w:rPr>
          <w:rFonts w:cs="Arial"/>
          <w:bCs/>
          <w:szCs w:val="24"/>
          <w:lang w:eastAsia="en-GB"/>
        </w:rPr>
        <w:t>on what t</w:t>
      </w:r>
      <w:r w:rsidR="000969AD">
        <w:rPr>
          <w:rFonts w:cs="Arial"/>
          <w:bCs/>
          <w:szCs w:val="24"/>
          <w:lang w:eastAsia="en-GB"/>
        </w:rPr>
        <w:t xml:space="preserve">oday’s </w:t>
      </w:r>
      <w:r w:rsidR="000969AD" w:rsidRPr="000969AD">
        <w:rPr>
          <w:rFonts w:cs="Arial"/>
          <w:bCs/>
          <w:szCs w:val="24"/>
          <w:lang w:eastAsia="en-GB"/>
        </w:rPr>
        <w:t xml:space="preserve">advice means for our </w:t>
      </w:r>
      <w:r w:rsidR="002C3416">
        <w:rPr>
          <w:rFonts w:cs="Arial"/>
          <w:bCs/>
          <w:szCs w:val="24"/>
          <w:lang w:eastAsia="en-GB"/>
        </w:rPr>
        <w:t xml:space="preserve">existing </w:t>
      </w:r>
      <w:r w:rsidR="000969AD" w:rsidRPr="000969AD">
        <w:rPr>
          <w:rFonts w:cs="Arial"/>
          <w:bCs/>
          <w:szCs w:val="24"/>
          <w:lang w:eastAsia="en-GB"/>
        </w:rPr>
        <w:t>interim targets and carbon budget</w:t>
      </w:r>
      <w:r w:rsidR="000969AD">
        <w:rPr>
          <w:rFonts w:cs="Arial"/>
          <w:bCs/>
          <w:szCs w:val="24"/>
          <w:lang w:eastAsia="en-GB"/>
        </w:rPr>
        <w:t>s</w:t>
      </w:r>
      <w:r w:rsidR="008A76EA">
        <w:rPr>
          <w:rFonts w:cs="Arial"/>
          <w:bCs/>
          <w:szCs w:val="24"/>
          <w:lang w:eastAsia="en-GB"/>
        </w:rPr>
        <w:t xml:space="preserve"> in the context of our Well-being of Future Generations Act</w:t>
      </w:r>
      <w:r w:rsidR="000969AD" w:rsidRPr="000969AD">
        <w:rPr>
          <w:rFonts w:cs="Arial"/>
          <w:bCs/>
          <w:szCs w:val="24"/>
          <w:lang w:eastAsia="en-GB"/>
        </w:rPr>
        <w:t>.</w:t>
      </w:r>
      <w:r w:rsidR="006349C4">
        <w:rPr>
          <w:rFonts w:cs="Arial"/>
          <w:bCs/>
          <w:szCs w:val="24"/>
          <w:lang w:eastAsia="en-GB"/>
        </w:rPr>
        <w:t xml:space="preserve"> </w:t>
      </w:r>
    </w:p>
    <w:p w14:paraId="562444D9" w14:textId="77777777" w:rsidR="0077208C" w:rsidRDefault="0077208C" w:rsidP="00210CAA">
      <w:pPr>
        <w:contextualSpacing/>
        <w:jc w:val="both"/>
        <w:rPr>
          <w:rFonts w:cs="Arial"/>
          <w:bCs/>
          <w:szCs w:val="24"/>
          <w:lang w:eastAsia="en-GB"/>
        </w:rPr>
      </w:pPr>
    </w:p>
    <w:p w14:paraId="487211B2" w14:textId="77777777" w:rsidR="00945159" w:rsidRDefault="00945159" w:rsidP="00CC736E">
      <w:pPr>
        <w:contextualSpacing/>
        <w:jc w:val="both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The Committee’s advice is available at </w:t>
      </w:r>
      <w:hyperlink r:id="rId9" w:history="1">
        <w:r w:rsidRPr="000C0156">
          <w:rPr>
            <w:rStyle w:val="Hyperlink"/>
            <w:rFonts w:cs="Arial"/>
            <w:bCs/>
            <w:szCs w:val="24"/>
            <w:lang w:eastAsia="en-GB"/>
          </w:rPr>
          <w:t>https://www.theccc.org.uk/publication/net-zero-the-uks-contribution-to-stopping-global-warming</w:t>
        </w:r>
      </w:hyperlink>
      <w:r>
        <w:rPr>
          <w:rFonts w:cs="Arial"/>
          <w:bCs/>
          <w:szCs w:val="24"/>
          <w:lang w:eastAsia="en-GB"/>
        </w:rPr>
        <w:t>.</w:t>
      </w:r>
    </w:p>
    <w:p w14:paraId="5B1DC3D6" w14:textId="77777777" w:rsidR="00B96894" w:rsidRPr="003B1035" w:rsidRDefault="00B96894" w:rsidP="003B1035">
      <w:pPr>
        <w:contextualSpacing/>
        <w:rPr>
          <w:rFonts w:cs="Arial"/>
        </w:rPr>
      </w:pPr>
    </w:p>
    <w:sectPr w:rsidR="00B96894" w:rsidRPr="003B1035" w:rsidSect="00EA3E38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3794A" w14:textId="77777777" w:rsidR="008F27AE" w:rsidRDefault="008F27AE">
      <w:r>
        <w:separator/>
      </w:r>
    </w:p>
  </w:endnote>
  <w:endnote w:type="continuationSeparator" w:id="0">
    <w:p w14:paraId="51C5C84B" w14:textId="77777777" w:rsidR="008F27AE" w:rsidRDefault="008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2CBF" w14:textId="77777777" w:rsidR="0077208C" w:rsidRDefault="0077208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C864F" w14:textId="77777777" w:rsidR="0077208C" w:rsidRDefault="00772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985B" w14:textId="58D21626" w:rsidR="0077208C" w:rsidRDefault="0077208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9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2CADDA" w14:textId="77777777" w:rsidR="0077208C" w:rsidRDefault="00772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0430" w14:textId="3EC933D2" w:rsidR="0077208C" w:rsidRPr="005D2A41" w:rsidRDefault="0077208C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 w:rsidR="00802966"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23AC7F81" w14:textId="77777777" w:rsidR="0077208C" w:rsidRPr="00A845A9" w:rsidRDefault="0077208C" w:rsidP="008C1D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30185" w14:textId="77777777" w:rsidR="008F27AE" w:rsidRDefault="008F27AE">
      <w:r>
        <w:separator/>
      </w:r>
    </w:p>
  </w:footnote>
  <w:footnote w:type="continuationSeparator" w:id="0">
    <w:p w14:paraId="1125105B" w14:textId="77777777" w:rsidR="008F27AE" w:rsidRDefault="008F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81BE" w14:textId="77777777" w:rsidR="0077208C" w:rsidRDefault="0077208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652099" wp14:editId="6FA04EC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D0108" w14:textId="77777777" w:rsidR="0077208C" w:rsidRDefault="0077208C">
    <w:pPr>
      <w:pStyle w:val="Header"/>
    </w:pPr>
  </w:p>
  <w:p w14:paraId="7F4D73C8" w14:textId="77777777" w:rsidR="0077208C" w:rsidRDefault="00772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A5"/>
    <w:multiLevelType w:val="hybridMultilevel"/>
    <w:tmpl w:val="282C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243E"/>
    <w:multiLevelType w:val="hybridMultilevel"/>
    <w:tmpl w:val="54E09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72862"/>
    <w:multiLevelType w:val="hybridMultilevel"/>
    <w:tmpl w:val="07AE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37127"/>
    <w:multiLevelType w:val="hybridMultilevel"/>
    <w:tmpl w:val="BF64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63A5"/>
    <w:multiLevelType w:val="hybridMultilevel"/>
    <w:tmpl w:val="EB3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267D4"/>
    <w:multiLevelType w:val="hybridMultilevel"/>
    <w:tmpl w:val="F47A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84454"/>
    <w:multiLevelType w:val="hybridMultilevel"/>
    <w:tmpl w:val="2296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339A"/>
    <w:multiLevelType w:val="hybridMultilevel"/>
    <w:tmpl w:val="3FB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920"/>
    <w:rsid w:val="00005152"/>
    <w:rsid w:val="000140B9"/>
    <w:rsid w:val="00022160"/>
    <w:rsid w:val="00023B69"/>
    <w:rsid w:val="00023BC9"/>
    <w:rsid w:val="000302FE"/>
    <w:rsid w:val="000516D9"/>
    <w:rsid w:val="00063C01"/>
    <w:rsid w:val="00065934"/>
    <w:rsid w:val="00071954"/>
    <w:rsid w:val="00082B81"/>
    <w:rsid w:val="00083C5F"/>
    <w:rsid w:val="00090C3D"/>
    <w:rsid w:val="00091D21"/>
    <w:rsid w:val="000969AD"/>
    <w:rsid w:val="00097118"/>
    <w:rsid w:val="000A41EA"/>
    <w:rsid w:val="000C3A52"/>
    <w:rsid w:val="000C53DB"/>
    <w:rsid w:val="000C5E9B"/>
    <w:rsid w:val="000C7A68"/>
    <w:rsid w:val="001001E1"/>
    <w:rsid w:val="00105E11"/>
    <w:rsid w:val="00115D4C"/>
    <w:rsid w:val="00123F96"/>
    <w:rsid w:val="00132C43"/>
    <w:rsid w:val="00134918"/>
    <w:rsid w:val="001460B1"/>
    <w:rsid w:val="0014682E"/>
    <w:rsid w:val="0017102C"/>
    <w:rsid w:val="00185FBA"/>
    <w:rsid w:val="001A39E2"/>
    <w:rsid w:val="001A6AF1"/>
    <w:rsid w:val="001B027C"/>
    <w:rsid w:val="001B088B"/>
    <w:rsid w:val="001B288D"/>
    <w:rsid w:val="001C32CE"/>
    <w:rsid w:val="001C532F"/>
    <w:rsid w:val="001C72FA"/>
    <w:rsid w:val="001D565A"/>
    <w:rsid w:val="001E27BF"/>
    <w:rsid w:val="001E28E6"/>
    <w:rsid w:val="001F3403"/>
    <w:rsid w:val="001F4724"/>
    <w:rsid w:val="002104C4"/>
    <w:rsid w:val="00210CAA"/>
    <w:rsid w:val="00214B25"/>
    <w:rsid w:val="00217851"/>
    <w:rsid w:val="00223E62"/>
    <w:rsid w:val="00242FC4"/>
    <w:rsid w:val="00251B47"/>
    <w:rsid w:val="00252A6B"/>
    <w:rsid w:val="00257217"/>
    <w:rsid w:val="002727FF"/>
    <w:rsid w:val="0027473F"/>
    <w:rsid w:val="00274F08"/>
    <w:rsid w:val="00294163"/>
    <w:rsid w:val="00294954"/>
    <w:rsid w:val="002A5310"/>
    <w:rsid w:val="002B408D"/>
    <w:rsid w:val="002B442C"/>
    <w:rsid w:val="002C3416"/>
    <w:rsid w:val="002C494D"/>
    <w:rsid w:val="002C57B6"/>
    <w:rsid w:val="002D4D00"/>
    <w:rsid w:val="002D4FAD"/>
    <w:rsid w:val="002F0EB9"/>
    <w:rsid w:val="002F53A9"/>
    <w:rsid w:val="002F78D3"/>
    <w:rsid w:val="00314E36"/>
    <w:rsid w:val="003220C1"/>
    <w:rsid w:val="0033207D"/>
    <w:rsid w:val="0034728C"/>
    <w:rsid w:val="00350D36"/>
    <w:rsid w:val="00356D7B"/>
    <w:rsid w:val="00357893"/>
    <w:rsid w:val="0036403C"/>
    <w:rsid w:val="003670C1"/>
    <w:rsid w:val="00370471"/>
    <w:rsid w:val="0038790A"/>
    <w:rsid w:val="003B1035"/>
    <w:rsid w:val="003B1503"/>
    <w:rsid w:val="003B3D64"/>
    <w:rsid w:val="003C5133"/>
    <w:rsid w:val="003D0B71"/>
    <w:rsid w:val="003D24FD"/>
    <w:rsid w:val="003D2EEC"/>
    <w:rsid w:val="00412673"/>
    <w:rsid w:val="00426F1A"/>
    <w:rsid w:val="0043031D"/>
    <w:rsid w:val="00433C80"/>
    <w:rsid w:val="0044526C"/>
    <w:rsid w:val="00457E25"/>
    <w:rsid w:val="00457F1E"/>
    <w:rsid w:val="0046757C"/>
    <w:rsid w:val="0048404C"/>
    <w:rsid w:val="00484181"/>
    <w:rsid w:val="00494B92"/>
    <w:rsid w:val="004B0126"/>
    <w:rsid w:val="004C027F"/>
    <w:rsid w:val="004C2DBA"/>
    <w:rsid w:val="004C2F1B"/>
    <w:rsid w:val="004C7D58"/>
    <w:rsid w:val="004F25CF"/>
    <w:rsid w:val="0053745E"/>
    <w:rsid w:val="00551C43"/>
    <w:rsid w:val="00560F1F"/>
    <w:rsid w:val="00574BB3"/>
    <w:rsid w:val="005A22E2"/>
    <w:rsid w:val="005A3730"/>
    <w:rsid w:val="005B030B"/>
    <w:rsid w:val="005B48D5"/>
    <w:rsid w:val="005C54A6"/>
    <w:rsid w:val="005D2A41"/>
    <w:rsid w:val="005D7663"/>
    <w:rsid w:val="005E61CF"/>
    <w:rsid w:val="005F17F2"/>
    <w:rsid w:val="005F387D"/>
    <w:rsid w:val="0062766D"/>
    <w:rsid w:val="006349C4"/>
    <w:rsid w:val="00647F34"/>
    <w:rsid w:val="00654C0A"/>
    <w:rsid w:val="006633C7"/>
    <w:rsid w:val="00663F04"/>
    <w:rsid w:val="00670227"/>
    <w:rsid w:val="00672BE6"/>
    <w:rsid w:val="006762C7"/>
    <w:rsid w:val="006814BD"/>
    <w:rsid w:val="00683122"/>
    <w:rsid w:val="0069133F"/>
    <w:rsid w:val="006956A7"/>
    <w:rsid w:val="00696480"/>
    <w:rsid w:val="00696D81"/>
    <w:rsid w:val="006A5A03"/>
    <w:rsid w:val="006A60F3"/>
    <w:rsid w:val="006B340E"/>
    <w:rsid w:val="006B461D"/>
    <w:rsid w:val="006E0A2C"/>
    <w:rsid w:val="006F0023"/>
    <w:rsid w:val="006F0C63"/>
    <w:rsid w:val="007036FE"/>
    <w:rsid w:val="0070397B"/>
    <w:rsid w:val="00703993"/>
    <w:rsid w:val="007166B8"/>
    <w:rsid w:val="00720665"/>
    <w:rsid w:val="0073380E"/>
    <w:rsid w:val="0074141C"/>
    <w:rsid w:val="00743B79"/>
    <w:rsid w:val="007459CB"/>
    <w:rsid w:val="007523BC"/>
    <w:rsid w:val="00752C48"/>
    <w:rsid w:val="00753CC3"/>
    <w:rsid w:val="00763520"/>
    <w:rsid w:val="007658B9"/>
    <w:rsid w:val="0077208C"/>
    <w:rsid w:val="007A05FB"/>
    <w:rsid w:val="007B020D"/>
    <w:rsid w:val="007B5260"/>
    <w:rsid w:val="007C24E7"/>
    <w:rsid w:val="007D1402"/>
    <w:rsid w:val="007D31C2"/>
    <w:rsid w:val="007D3630"/>
    <w:rsid w:val="007E6863"/>
    <w:rsid w:val="007F5E64"/>
    <w:rsid w:val="00800FA0"/>
    <w:rsid w:val="00802966"/>
    <w:rsid w:val="00812370"/>
    <w:rsid w:val="00814371"/>
    <w:rsid w:val="0082411A"/>
    <w:rsid w:val="00841628"/>
    <w:rsid w:val="00846160"/>
    <w:rsid w:val="00875288"/>
    <w:rsid w:val="00877BD2"/>
    <w:rsid w:val="008A76EA"/>
    <w:rsid w:val="008B7927"/>
    <w:rsid w:val="008C1315"/>
    <w:rsid w:val="008C1DD7"/>
    <w:rsid w:val="008C3B3A"/>
    <w:rsid w:val="008D1E0B"/>
    <w:rsid w:val="008D4380"/>
    <w:rsid w:val="008D440D"/>
    <w:rsid w:val="008D6076"/>
    <w:rsid w:val="008E3B25"/>
    <w:rsid w:val="008F0CC6"/>
    <w:rsid w:val="008F27AE"/>
    <w:rsid w:val="008F789E"/>
    <w:rsid w:val="00905771"/>
    <w:rsid w:val="00905A62"/>
    <w:rsid w:val="00927994"/>
    <w:rsid w:val="00945159"/>
    <w:rsid w:val="00953A46"/>
    <w:rsid w:val="00956C90"/>
    <w:rsid w:val="00967473"/>
    <w:rsid w:val="00973090"/>
    <w:rsid w:val="00986CAA"/>
    <w:rsid w:val="00995EEC"/>
    <w:rsid w:val="009979F5"/>
    <w:rsid w:val="009A427D"/>
    <w:rsid w:val="009A4983"/>
    <w:rsid w:val="009A5058"/>
    <w:rsid w:val="009D03F7"/>
    <w:rsid w:val="009D26D8"/>
    <w:rsid w:val="009E4974"/>
    <w:rsid w:val="009F06C3"/>
    <w:rsid w:val="00A07C3E"/>
    <w:rsid w:val="00A142A8"/>
    <w:rsid w:val="00A155A1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117E"/>
    <w:rsid w:val="00AD61B5"/>
    <w:rsid w:val="00AD65F1"/>
    <w:rsid w:val="00AE064D"/>
    <w:rsid w:val="00AE48CC"/>
    <w:rsid w:val="00AF056B"/>
    <w:rsid w:val="00B049B1"/>
    <w:rsid w:val="00B17D02"/>
    <w:rsid w:val="00B239BA"/>
    <w:rsid w:val="00B267F2"/>
    <w:rsid w:val="00B36286"/>
    <w:rsid w:val="00B37BAE"/>
    <w:rsid w:val="00B41219"/>
    <w:rsid w:val="00B44E58"/>
    <w:rsid w:val="00B468BB"/>
    <w:rsid w:val="00B504E6"/>
    <w:rsid w:val="00B73579"/>
    <w:rsid w:val="00B81F17"/>
    <w:rsid w:val="00B84D7D"/>
    <w:rsid w:val="00B87B9D"/>
    <w:rsid w:val="00B9400F"/>
    <w:rsid w:val="00B96894"/>
    <w:rsid w:val="00BC7F55"/>
    <w:rsid w:val="00BD13F3"/>
    <w:rsid w:val="00BD350B"/>
    <w:rsid w:val="00C0480D"/>
    <w:rsid w:val="00C0631E"/>
    <w:rsid w:val="00C15FCF"/>
    <w:rsid w:val="00C224DB"/>
    <w:rsid w:val="00C30E22"/>
    <w:rsid w:val="00C43B4A"/>
    <w:rsid w:val="00C64FA5"/>
    <w:rsid w:val="00C75DEB"/>
    <w:rsid w:val="00C7611C"/>
    <w:rsid w:val="00C82778"/>
    <w:rsid w:val="00C83AA7"/>
    <w:rsid w:val="00C843FF"/>
    <w:rsid w:val="00C84A12"/>
    <w:rsid w:val="00C9463A"/>
    <w:rsid w:val="00CA604E"/>
    <w:rsid w:val="00CA6814"/>
    <w:rsid w:val="00CB0F3B"/>
    <w:rsid w:val="00CB41A4"/>
    <w:rsid w:val="00CC1290"/>
    <w:rsid w:val="00CC736E"/>
    <w:rsid w:val="00CD6687"/>
    <w:rsid w:val="00CF3DC5"/>
    <w:rsid w:val="00D017E2"/>
    <w:rsid w:val="00D058F1"/>
    <w:rsid w:val="00D109ED"/>
    <w:rsid w:val="00D16D97"/>
    <w:rsid w:val="00D27F42"/>
    <w:rsid w:val="00D4470B"/>
    <w:rsid w:val="00D47985"/>
    <w:rsid w:val="00D52C12"/>
    <w:rsid w:val="00D743EF"/>
    <w:rsid w:val="00D84713"/>
    <w:rsid w:val="00DA28F9"/>
    <w:rsid w:val="00DB05BD"/>
    <w:rsid w:val="00DB35C6"/>
    <w:rsid w:val="00DC62D5"/>
    <w:rsid w:val="00DD2877"/>
    <w:rsid w:val="00DD4B82"/>
    <w:rsid w:val="00DE6F43"/>
    <w:rsid w:val="00DF016C"/>
    <w:rsid w:val="00DF4FCA"/>
    <w:rsid w:val="00DF631C"/>
    <w:rsid w:val="00E1556F"/>
    <w:rsid w:val="00E1598B"/>
    <w:rsid w:val="00E15FA4"/>
    <w:rsid w:val="00E3419E"/>
    <w:rsid w:val="00E36807"/>
    <w:rsid w:val="00E46E96"/>
    <w:rsid w:val="00E47B1A"/>
    <w:rsid w:val="00E631B1"/>
    <w:rsid w:val="00E82B6A"/>
    <w:rsid w:val="00EA3E38"/>
    <w:rsid w:val="00EA5290"/>
    <w:rsid w:val="00EB248F"/>
    <w:rsid w:val="00EB5F93"/>
    <w:rsid w:val="00EB63D1"/>
    <w:rsid w:val="00EC0568"/>
    <w:rsid w:val="00ED2B68"/>
    <w:rsid w:val="00EE721A"/>
    <w:rsid w:val="00EF3B86"/>
    <w:rsid w:val="00EF51A5"/>
    <w:rsid w:val="00EF7F00"/>
    <w:rsid w:val="00F0272E"/>
    <w:rsid w:val="00F07BD8"/>
    <w:rsid w:val="00F2438B"/>
    <w:rsid w:val="00F401CA"/>
    <w:rsid w:val="00F517FD"/>
    <w:rsid w:val="00F5370D"/>
    <w:rsid w:val="00F632C6"/>
    <w:rsid w:val="00F718C5"/>
    <w:rsid w:val="00F73DF7"/>
    <w:rsid w:val="00F771A6"/>
    <w:rsid w:val="00F81C33"/>
    <w:rsid w:val="00F920E4"/>
    <w:rsid w:val="00F923C2"/>
    <w:rsid w:val="00F97613"/>
    <w:rsid w:val="00FA185C"/>
    <w:rsid w:val="00FA29A0"/>
    <w:rsid w:val="00FB19F7"/>
    <w:rsid w:val="00FB1CC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43666B7"/>
  <w15:docId w15:val="{F76FBFAA-C30C-451D-97BC-3C0642D7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C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b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,Title 2,List Paragraph2,Ti,Yellow Bullet,Normal bullet 2,Table/Figure Heading,Ha,F5 List Paragraph,List Paragraph1,Dot pt,No Spacing1,List Paragraph Char Char Char,Indicator Text,Numbered Para 1,Bullet Points,MAIN CONTENT,Bullet 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3D24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4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24F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4F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3D2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4F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F0C63"/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C63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6F0C63"/>
    <w:rPr>
      <w:vertAlign w:val="superscript"/>
    </w:rPr>
  </w:style>
  <w:style w:type="character" w:customStyle="1" w:styleId="A6">
    <w:name w:val="A6"/>
    <w:rsid w:val="00683122"/>
    <w:rPr>
      <w:color w:val="000000"/>
      <w:sz w:val="17"/>
    </w:rPr>
  </w:style>
  <w:style w:type="paragraph" w:styleId="Revision">
    <w:name w:val="Revision"/>
    <w:hidden/>
    <w:uiPriority w:val="99"/>
    <w:semiHidden/>
    <w:rsid w:val="00091D21"/>
    <w:rPr>
      <w:rFonts w:ascii="Arial" w:hAnsi="Arial"/>
      <w:sz w:val="24"/>
      <w:lang w:eastAsia="en-US"/>
    </w:rPr>
  </w:style>
  <w:style w:type="character" w:customStyle="1" w:styleId="ListParagraphChar">
    <w:name w:val="List Paragraph Char"/>
    <w:aliases w:val="L Char,Title 2 Char,List Paragraph2 Char,Ti Char,Yellow Bullet Char,Normal bullet 2 Char,Table/Figure Heading Char,Ha Char,F5 List Paragraph Char,List Paragraph1 Char,Dot pt Char,No Spacing1 Char,List Paragraph Char Char Char Char"/>
    <w:link w:val="ListParagraph"/>
    <w:uiPriority w:val="34"/>
    <w:qFormat/>
    <w:locked/>
    <w:rsid w:val="00242FC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7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theccc.org.uk/publication/net-zero-the-uks-contribution-to-stopping-global-warm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A26112315</value>
    </field>
    <field name="Objective-Title">
      <value order="0">Doc 1 - Written Statement - English OFFICIAL SENSITIVE - Clean copy</value>
    </field>
    <field name="Objective-Description">
      <value order="0"/>
    </field>
    <field name="Objective-CreationStamp">
      <value order="0">2019-04-25T11:00:26Z</value>
    </field>
    <field name="Objective-IsApproved">
      <value order="0">false</value>
    </field>
    <field name="Objective-IsPublished">
      <value order="0">true</value>
    </field>
    <field name="Objective-DatePublished">
      <value order="0">2019-05-02T07:35:08Z</value>
    </field>
    <field name="Objective-ModificationStamp">
      <value order="0">2019-05-02T07:35:08Z</value>
    </field>
    <field name="Objective-Owner">
      <value order="0">Craig, Graham (ESNR - Decarbonisation)</value>
    </field>
    <field name="Objective-Path">
      <value order="0">Objective Global Folder:Business File Plan:Economy, Skills &amp; Natural Resources (ESNR):Economy, Skills &amp; Natural Resources (ESNR) - ERA - Decarbonisation &amp; Energy:1 - Save:03. Ministerials:03. Lesley Griffiths 2019:MA Policy -  2019 - Lesley Griffiths - Minister for Environment, Energy &amp; Rural Affairs - Decarbonisation &amp; Energy Division:MA/P/LG/1651/19 - Written Statement - CCC advice on long-term emissions target</value>
    </field>
    <field name="Objective-Parent">
      <value order="0">MA/P/LG/1651/19 - Written Statement - CCC advice on long-term emissions target</value>
    </field>
    <field name="Objective-State">
      <value order="0">Published</value>
    </field>
    <field name="Objective-VersionId">
      <value order="0">vA51882183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qA1372972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2019-05-01T23:00:00+00:00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1F2F81A-8BF8-4E13-83C5-3701CF9688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68AC3D-02F3-4EF9-8275-F3EC1C88512B}"/>
</file>

<file path=customXml/itemProps4.xml><?xml version="1.0" encoding="utf-8"?>
<ds:datastoreItem xmlns:ds="http://schemas.openxmlformats.org/officeDocument/2006/customXml" ds:itemID="{9CB5B069-A939-4A19-8C44-C5F1757F342A}"/>
</file>

<file path=customXml/itemProps5.xml><?xml version="1.0" encoding="utf-8"?>
<ds:datastoreItem xmlns:ds="http://schemas.openxmlformats.org/officeDocument/2006/customXml" ds:itemID="{E1DA2548-3BFD-49EE-9743-2FE898B1A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Climate Change advice on long-term emissions target</dc:title>
  <dc:creator>burnsc</dc:creator>
  <cp:lastModifiedBy>Oxenham, James (OFM - Cabinet Division)</cp:lastModifiedBy>
  <cp:revision>2</cp:revision>
  <cp:lastPrinted>2018-06-22T08:13:00Z</cp:lastPrinted>
  <dcterms:created xsi:type="dcterms:W3CDTF">2019-05-02T08:16:00Z</dcterms:created>
  <dcterms:modified xsi:type="dcterms:W3CDTF">2019-05-02T08:16:00Z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A26112315</vt:lpwstr>
  </property>
  <property fmtid="{D5CDD505-2E9C-101B-9397-08002B2CF9AE}" pid="4" name="Objective-Title">
    <vt:lpwstr>Doc 1 - Written Statement - English OFFICIAL SENSITIVE - Clean copy</vt:lpwstr>
  </property>
  <property fmtid="{D5CDD505-2E9C-101B-9397-08002B2CF9AE}" pid="5" name="Objective-Comment">
    <vt:lpwstr/>
  </property>
  <property fmtid="{D5CDD505-2E9C-101B-9397-08002B2CF9AE}" pid="6" name="Objective-CreationStamp">
    <vt:filetime>2019-05-01T15:23:18Z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2019-05-02T07:35:08Z</vt:filetime>
  </property>
  <property fmtid="{D5CDD505-2E9C-101B-9397-08002B2CF9AE}" pid="10" name="Objective-ModificationStamp">
    <vt:filetime>2019-05-02T07:35:08Z</vt:filetime>
  </property>
  <property fmtid="{D5CDD505-2E9C-101B-9397-08002B2CF9AE}" pid="11" name="Objective-Owner">
    <vt:lpwstr>Craig, Graham (ESNR - Decarbonisation)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Save:03. Ministerials:03. Lesley Griffiths 2019:MA Policy -  2019 - Lesley Griffiths - Mi</vt:lpwstr>
  </property>
  <property fmtid="{D5CDD505-2E9C-101B-9397-08002B2CF9AE}" pid="13" name="Objective-Parent">
    <vt:lpwstr>MA/P/LG/1651/19 - Written Statement - CCC advice on long-term emissions target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2019-04-24T23:00:00Z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vA51882183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