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Pr="00CF37BF" w:rsidRDefault="00726D77" w:rsidP="00726D77">
      <w:pPr>
        <w:rPr>
          <w:rFonts w:ascii="Lucida Sans" w:hAnsi="Lucida Sans"/>
          <w:b/>
          <w:sz w:val="28"/>
          <w:szCs w:val="28"/>
        </w:rPr>
      </w:pPr>
      <w:r w:rsidRPr="00CF37BF">
        <w:rPr>
          <w:rFonts w:ascii="Lucida Sans" w:hAnsi="Lucida Sans"/>
          <w:b/>
          <w:sz w:val="28"/>
          <w:szCs w:val="28"/>
        </w:rPr>
        <w:t>National Assembly for Wales Commission</w:t>
      </w:r>
    </w:p>
    <w:p w:rsidR="00726D77" w:rsidRPr="00CF37BF" w:rsidRDefault="00726D77" w:rsidP="00726D77">
      <w:pPr>
        <w:rPr>
          <w:rFonts w:ascii="Lucida Sans" w:hAnsi="Lucida Sans"/>
          <w:b/>
          <w:sz w:val="28"/>
          <w:szCs w:val="28"/>
        </w:rPr>
      </w:pPr>
      <w:r w:rsidRPr="00CF37BF">
        <w:rPr>
          <w:rFonts w:ascii="Lucida Sans" w:hAnsi="Lucida Sans"/>
          <w:b/>
          <w:sz w:val="28"/>
          <w:szCs w:val="28"/>
        </w:rPr>
        <w:t>Annual Equality Report</w:t>
      </w:r>
    </w:p>
    <w:p w:rsidR="00726D77" w:rsidRPr="00CF37BF" w:rsidRDefault="00726D77" w:rsidP="00726D77">
      <w:pPr>
        <w:rPr>
          <w:rFonts w:ascii="Lucida Sans" w:hAnsi="Lucida Sans"/>
          <w:b/>
          <w:sz w:val="28"/>
          <w:szCs w:val="28"/>
        </w:rPr>
      </w:pPr>
      <w:r w:rsidRPr="00CF37BF">
        <w:rPr>
          <w:rFonts w:ascii="Lucida Sans" w:hAnsi="Lucida Sans"/>
          <w:b/>
          <w:sz w:val="28"/>
          <w:szCs w:val="28"/>
        </w:rPr>
        <w:t>April 2012 – March 2013</w:t>
      </w:r>
    </w:p>
    <w:p w:rsidR="00726D77" w:rsidRPr="00CF37BF" w:rsidRDefault="00726D77" w:rsidP="00726D77">
      <w:pPr>
        <w:rPr>
          <w:rFonts w:ascii="Lucida Sans" w:hAnsi="Lucida Sans"/>
          <w:b/>
          <w:sz w:val="28"/>
          <w:szCs w:val="28"/>
        </w:rPr>
      </w:pPr>
    </w:p>
    <w:p w:rsidR="00726D77" w:rsidRPr="00CF37BF" w:rsidRDefault="00726D77" w:rsidP="00726D77">
      <w:pPr>
        <w:rPr>
          <w:rFonts w:ascii="Lucida Sans" w:hAnsi="Lucida Sans"/>
          <w:b/>
          <w:sz w:val="28"/>
          <w:szCs w:val="28"/>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0E1C9B" w:rsidRDefault="000E1C9B" w:rsidP="00726D77">
      <w:pPr>
        <w:rPr>
          <w:rFonts w:ascii="Lucida Sans" w:hAnsi="Lucida Sans"/>
          <w:b/>
          <w:sz w:val="24"/>
          <w:szCs w:val="24"/>
        </w:rPr>
      </w:pPr>
    </w:p>
    <w:p w:rsidR="00726D77" w:rsidRDefault="001E3A35" w:rsidP="00726D77">
      <w:pPr>
        <w:rPr>
          <w:rFonts w:ascii="Lucida Sans" w:hAnsi="Lucida Sans"/>
          <w:b/>
          <w:sz w:val="24"/>
          <w:szCs w:val="24"/>
        </w:rPr>
      </w:pPr>
      <w:r>
        <w:rPr>
          <w:rFonts w:ascii="Lucida Sans" w:hAnsi="Lucida Sans"/>
          <w:b/>
          <w:sz w:val="24"/>
          <w:szCs w:val="24"/>
        </w:rPr>
        <w:t xml:space="preserve">        </w:t>
      </w:r>
      <w:r w:rsidRPr="00B61F5B">
        <w:rPr>
          <w:rFonts w:ascii="Lucida Sans" w:eastAsia="Calibri" w:hAnsi="Lucida Sans" w:cs="Times New Roman"/>
          <w:noProof/>
          <w:lang w:eastAsia="en-GB"/>
        </w:rPr>
        <w:drawing>
          <wp:inline distT="0" distB="0" distL="0" distR="0" wp14:anchorId="6640C1E5" wp14:editId="5D5B695F">
            <wp:extent cx="1924050" cy="4227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O\Commission &amp; Member Support\Governance\10 Equalities\Equalities\Fourth Assembly\Administration\logos etc\IIP_GOLD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422708"/>
                    </a:xfrm>
                    <a:prstGeom prst="rect">
                      <a:avLst/>
                    </a:prstGeom>
                    <a:noFill/>
                    <a:ln>
                      <a:noFill/>
                    </a:ln>
                  </pic:spPr>
                </pic:pic>
              </a:graphicData>
            </a:graphic>
          </wp:inline>
        </w:drawing>
      </w:r>
      <w:r>
        <w:rPr>
          <w:rFonts w:ascii="Lucida Sans" w:hAnsi="Lucida Sans"/>
          <w:b/>
          <w:sz w:val="24"/>
          <w:szCs w:val="24"/>
        </w:rPr>
        <w:t xml:space="preserve">      </w:t>
      </w:r>
      <w:r w:rsidRPr="00B61F5B">
        <w:rPr>
          <w:rFonts w:ascii="Lucida Sans" w:eastAsia="Calibri" w:hAnsi="Lucida Sans" w:cs="Times New Roman"/>
          <w:noProof/>
          <w:lang w:eastAsia="en-GB"/>
        </w:rPr>
        <w:drawing>
          <wp:inline distT="0" distB="0" distL="0" distR="0" wp14:anchorId="26902B21" wp14:editId="03D35421">
            <wp:extent cx="1614783" cy="606056"/>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O\Commission &amp; Member Support\Governance\10 Equalities\Equalities\Fourth Assembly\Administration\logos etc\working families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842" b="13159"/>
                    <a:stretch/>
                  </pic:blipFill>
                  <pic:spPr bwMode="auto">
                    <a:xfrm>
                      <a:off x="0" y="0"/>
                      <a:ext cx="1614783" cy="606056"/>
                    </a:xfrm>
                    <a:prstGeom prst="rect">
                      <a:avLst/>
                    </a:prstGeom>
                    <a:noFill/>
                    <a:ln>
                      <a:noFill/>
                    </a:ln>
                    <a:extLst>
                      <a:ext uri="{53640926-AAD7-44D8-BBD7-CCE9431645EC}">
                        <a14:shadowObscured xmlns:a14="http://schemas.microsoft.com/office/drawing/2010/main"/>
                      </a:ext>
                    </a:extLst>
                  </pic:spPr>
                </pic:pic>
              </a:graphicData>
            </a:graphic>
          </wp:inline>
        </w:drawing>
      </w:r>
      <w:r w:rsidRPr="00B61F5B">
        <w:rPr>
          <w:rFonts w:ascii="Lucida Sans" w:eastAsia="Calibri" w:hAnsi="Lucida Sans" w:cs="Times New Roman"/>
          <w:noProof/>
          <w:lang w:eastAsia="en-GB"/>
        </w:rPr>
        <w:drawing>
          <wp:inline distT="0" distB="0" distL="0" distR="0" wp14:anchorId="337D95C3" wp14:editId="73E724D7">
            <wp:extent cx="865889" cy="1026239"/>
            <wp:effectExtent l="0" t="0" r="0" b="2540"/>
            <wp:docPr id="8" name="Picture 8" descr="P:\OPO\Commission &amp; Member Support\Governance\10 Equalities\Equalities\Fourth Assembly\Administration\logos etc\2013 Top-100-cymru-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ssion &amp; Member Support\Governance\10 Equalities\Equalities\Fourth Assembly\Administration\logos etc\2013 Top-100-cymru-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782" cy="1026112"/>
                    </a:xfrm>
                    <a:prstGeom prst="rect">
                      <a:avLst/>
                    </a:prstGeom>
                    <a:noFill/>
                    <a:ln>
                      <a:noFill/>
                    </a:ln>
                  </pic:spPr>
                </pic:pic>
              </a:graphicData>
            </a:graphic>
          </wp:inline>
        </w:drawing>
      </w:r>
    </w:p>
    <w:p w:rsidR="00726D77" w:rsidRDefault="00726D77" w:rsidP="00726D77">
      <w:pPr>
        <w:rPr>
          <w:rFonts w:ascii="Lucida Sans" w:hAnsi="Lucida Sans"/>
          <w:b/>
          <w:sz w:val="24"/>
          <w:szCs w:val="24"/>
        </w:rPr>
      </w:pPr>
    </w:p>
    <w:p w:rsidR="00726D77" w:rsidRPr="00CF37BF" w:rsidRDefault="00726D77" w:rsidP="00726D77">
      <w:pPr>
        <w:rPr>
          <w:rFonts w:ascii="Lucida Sans" w:hAnsi="Lucida Sans"/>
          <w:b/>
          <w:sz w:val="28"/>
          <w:szCs w:val="28"/>
        </w:rPr>
      </w:pPr>
      <w:r w:rsidRPr="00CF37BF">
        <w:rPr>
          <w:rFonts w:ascii="Lucida Sans" w:hAnsi="Lucida Sans"/>
          <w:b/>
          <w:sz w:val="28"/>
          <w:szCs w:val="28"/>
        </w:rPr>
        <w:t>Contents</w:t>
      </w:r>
    </w:p>
    <w:p w:rsidR="00726D77" w:rsidRDefault="00726D77" w:rsidP="00726D77">
      <w:pPr>
        <w:rPr>
          <w:rFonts w:ascii="Lucida Sans" w:hAnsi="Lucida Sans"/>
          <w:b/>
          <w:sz w:val="24"/>
          <w:szCs w:val="24"/>
        </w:rPr>
      </w:pPr>
    </w:p>
    <w:p w:rsidR="00726D77" w:rsidRPr="00B01402" w:rsidRDefault="00726D77" w:rsidP="00726D77">
      <w:pPr>
        <w:rPr>
          <w:rFonts w:ascii="Lucida Sans" w:hAnsi="Lucida Sans"/>
          <w:sz w:val="24"/>
          <w:szCs w:val="24"/>
        </w:rPr>
      </w:pPr>
      <w:r w:rsidRPr="00B01402">
        <w:rPr>
          <w:rFonts w:ascii="Lucida Sans" w:hAnsi="Lucida Sans"/>
          <w:sz w:val="24"/>
          <w:szCs w:val="24"/>
        </w:rPr>
        <w:t>Foreword</w:t>
      </w:r>
    </w:p>
    <w:p w:rsidR="00726D77" w:rsidRPr="00B01402" w:rsidRDefault="00726D77" w:rsidP="00726D77">
      <w:pPr>
        <w:rPr>
          <w:rFonts w:ascii="Lucida Sans" w:hAnsi="Lucida Sans"/>
          <w:sz w:val="24"/>
          <w:szCs w:val="24"/>
        </w:rPr>
      </w:pPr>
      <w:r w:rsidRPr="00B01402">
        <w:rPr>
          <w:rFonts w:ascii="Lucida Sans" w:hAnsi="Lucida Sans"/>
          <w:sz w:val="24"/>
          <w:szCs w:val="24"/>
        </w:rPr>
        <w:t>Glossary of terms</w:t>
      </w:r>
    </w:p>
    <w:p w:rsidR="00726D77" w:rsidRPr="00B01402" w:rsidRDefault="00726D77" w:rsidP="00726D77">
      <w:pPr>
        <w:ind w:left="720" w:hanging="720"/>
        <w:rPr>
          <w:rFonts w:ascii="Lucida Sans" w:hAnsi="Lucida Sans"/>
          <w:sz w:val="24"/>
          <w:szCs w:val="24"/>
        </w:rPr>
      </w:pPr>
      <w:r w:rsidRPr="00B01402">
        <w:rPr>
          <w:rFonts w:ascii="Lucida Sans" w:hAnsi="Lucida Sans"/>
          <w:sz w:val="24"/>
          <w:szCs w:val="24"/>
        </w:rPr>
        <w:t>01</w:t>
      </w:r>
      <w:r>
        <w:rPr>
          <w:rFonts w:ascii="Lucida Sans" w:hAnsi="Lucida Sans"/>
          <w:sz w:val="24"/>
          <w:szCs w:val="24"/>
        </w:rPr>
        <w:tab/>
      </w:r>
      <w:r w:rsidRPr="00B01402">
        <w:rPr>
          <w:rFonts w:ascii="Lucida Sans" w:hAnsi="Lucida Sans"/>
          <w:sz w:val="24"/>
          <w:szCs w:val="24"/>
        </w:rPr>
        <w:t>Reaching out to the public: encouraging and widening public engagement</w:t>
      </w:r>
    </w:p>
    <w:p w:rsidR="00726D77" w:rsidRDefault="00726D77" w:rsidP="00726D77">
      <w:pPr>
        <w:rPr>
          <w:rFonts w:ascii="Lucida Sans" w:hAnsi="Lucida Sans"/>
          <w:sz w:val="24"/>
          <w:szCs w:val="24"/>
        </w:rPr>
      </w:pPr>
      <w:r>
        <w:rPr>
          <w:rFonts w:ascii="Lucida Sans" w:hAnsi="Lucida Sans"/>
          <w:sz w:val="24"/>
          <w:szCs w:val="24"/>
        </w:rPr>
        <w:t>02</w:t>
      </w:r>
      <w:r>
        <w:rPr>
          <w:rFonts w:ascii="Lucida Sans" w:hAnsi="Lucida Sans"/>
          <w:sz w:val="24"/>
          <w:szCs w:val="24"/>
        </w:rPr>
        <w:tab/>
        <w:t>T</w:t>
      </w:r>
      <w:r w:rsidRPr="00C76A99">
        <w:rPr>
          <w:rFonts w:ascii="Lucida Sans" w:hAnsi="Lucida Sans"/>
          <w:sz w:val="24"/>
          <w:szCs w:val="24"/>
        </w:rPr>
        <w:t>he Assembly Commission as an e</w:t>
      </w:r>
      <w:r>
        <w:rPr>
          <w:rFonts w:ascii="Lucida Sans" w:hAnsi="Lucida Sans"/>
          <w:sz w:val="24"/>
          <w:szCs w:val="24"/>
        </w:rPr>
        <w:t>quality of opportunity employer</w:t>
      </w:r>
    </w:p>
    <w:p w:rsidR="00726D77" w:rsidRDefault="00726D77" w:rsidP="00726D77">
      <w:pPr>
        <w:ind w:left="720" w:hanging="720"/>
        <w:rPr>
          <w:rFonts w:ascii="Lucida Sans" w:hAnsi="Lucida Sans"/>
          <w:sz w:val="24"/>
          <w:szCs w:val="24"/>
        </w:rPr>
      </w:pPr>
      <w:r>
        <w:rPr>
          <w:rFonts w:ascii="Lucida Sans" w:hAnsi="Lucida Sans"/>
          <w:sz w:val="24"/>
          <w:szCs w:val="24"/>
        </w:rPr>
        <w:t>03</w:t>
      </w:r>
      <w:r>
        <w:rPr>
          <w:rFonts w:ascii="Lucida Sans" w:hAnsi="Lucida Sans"/>
          <w:sz w:val="24"/>
          <w:szCs w:val="24"/>
        </w:rPr>
        <w:tab/>
        <w:t>S</w:t>
      </w:r>
      <w:r w:rsidRPr="00C76A99">
        <w:rPr>
          <w:rFonts w:ascii="Lucida Sans" w:hAnsi="Lucida Sans"/>
          <w:sz w:val="24"/>
          <w:szCs w:val="24"/>
        </w:rPr>
        <w:t xml:space="preserve">upporting and providing services to Assembly Members and their staff </w:t>
      </w:r>
    </w:p>
    <w:p w:rsidR="00726D77" w:rsidRDefault="00726D77" w:rsidP="00726D77">
      <w:pPr>
        <w:ind w:left="720" w:hanging="720"/>
        <w:rPr>
          <w:rFonts w:ascii="Lucida Sans" w:hAnsi="Lucida Sans"/>
          <w:sz w:val="24"/>
          <w:szCs w:val="24"/>
        </w:rPr>
      </w:pPr>
      <w:r>
        <w:rPr>
          <w:rFonts w:ascii="Lucida Sans" w:hAnsi="Lucida Sans"/>
          <w:sz w:val="24"/>
          <w:szCs w:val="24"/>
        </w:rPr>
        <w:t>04</w:t>
      </w:r>
      <w:r>
        <w:rPr>
          <w:rFonts w:ascii="Lucida Sans" w:hAnsi="Lucida Sans"/>
          <w:sz w:val="24"/>
          <w:szCs w:val="24"/>
        </w:rPr>
        <w:tab/>
        <w:t>E</w:t>
      </w:r>
      <w:r w:rsidRPr="00C76A99">
        <w:rPr>
          <w:rFonts w:ascii="Lucida Sans" w:hAnsi="Lucida Sans"/>
          <w:sz w:val="24"/>
          <w:szCs w:val="24"/>
        </w:rPr>
        <w:t>mbedding equality into our organis</w:t>
      </w:r>
      <w:r w:rsidR="00561BAA">
        <w:rPr>
          <w:rFonts w:ascii="Lucida Sans" w:hAnsi="Lucida Sans"/>
          <w:sz w:val="24"/>
          <w:szCs w:val="24"/>
        </w:rPr>
        <w:t>ational management arrangements</w:t>
      </w:r>
    </w:p>
    <w:p w:rsidR="00726D77" w:rsidRDefault="00726D77" w:rsidP="00726D77">
      <w:pPr>
        <w:ind w:left="720" w:hanging="720"/>
        <w:rPr>
          <w:rFonts w:ascii="Lucida Sans" w:hAnsi="Lucida Sans"/>
          <w:sz w:val="24"/>
          <w:szCs w:val="24"/>
        </w:rPr>
      </w:pPr>
    </w:p>
    <w:p w:rsidR="00726D77" w:rsidRDefault="00726D77" w:rsidP="00726D77">
      <w:pPr>
        <w:ind w:left="720" w:hanging="720"/>
        <w:rPr>
          <w:rFonts w:ascii="Lucida Sans" w:hAnsi="Lucida Sans"/>
          <w:sz w:val="24"/>
          <w:szCs w:val="24"/>
        </w:rPr>
      </w:pPr>
      <w:r>
        <w:rPr>
          <w:rFonts w:ascii="Lucida Sans" w:hAnsi="Lucida Sans"/>
          <w:sz w:val="24"/>
          <w:szCs w:val="24"/>
        </w:rPr>
        <w:t>Annex A – Progress on meeting our equality objectives</w:t>
      </w:r>
    </w:p>
    <w:p w:rsidR="00726D77" w:rsidRDefault="00726D77" w:rsidP="00726D77">
      <w:pPr>
        <w:ind w:left="720" w:hanging="720"/>
        <w:rPr>
          <w:rFonts w:ascii="Lucida Sans" w:hAnsi="Lucida Sans"/>
          <w:sz w:val="24"/>
          <w:szCs w:val="24"/>
        </w:rPr>
      </w:pPr>
      <w:r>
        <w:rPr>
          <w:rFonts w:ascii="Lucida Sans" w:hAnsi="Lucida Sans"/>
          <w:sz w:val="24"/>
          <w:szCs w:val="24"/>
        </w:rPr>
        <w:t>Annex B – Workforce equality data</w:t>
      </w:r>
    </w:p>
    <w:p w:rsidR="00726D77" w:rsidRDefault="00726D77" w:rsidP="00726D77">
      <w:pPr>
        <w:ind w:left="720" w:hanging="720"/>
        <w:rPr>
          <w:rFonts w:ascii="Lucida Sans" w:hAnsi="Lucida Sans"/>
          <w:sz w:val="24"/>
          <w:szCs w:val="24"/>
        </w:rPr>
      </w:pPr>
      <w:r>
        <w:rPr>
          <w:rFonts w:ascii="Lucida Sans" w:hAnsi="Lucida Sans"/>
          <w:sz w:val="24"/>
          <w:szCs w:val="24"/>
        </w:rPr>
        <w:t>Annex C – Recruitment equality data</w:t>
      </w:r>
    </w:p>
    <w:p w:rsidR="00726D77" w:rsidRDefault="00726D77" w:rsidP="00726D77">
      <w:pPr>
        <w:ind w:left="720" w:hanging="720"/>
        <w:rPr>
          <w:rFonts w:ascii="Lucida Sans" w:hAnsi="Lucida Sans"/>
          <w:sz w:val="24"/>
          <w:szCs w:val="24"/>
        </w:rPr>
      </w:pPr>
      <w:r>
        <w:rPr>
          <w:rFonts w:ascii="Lucida Sans" w:hAnsi="Lucida Sans"/>
          <w:sz w:val="24"/>
          <w:szCs w:val="24"/>
        </w:rPr>
        <w:t>Annex D – Equal pay review data</w:t>
      </w:r>
    </w:p>
    <w:p w:rsidR="00726D77" w:rsidRDefault="00726D77" w:rsidP="00726D77">
      <w:pPr>
        <w:ind w:left="720" w:hanging="720"/>
        <w:rPr>
          <w:rFonts w:ascii="Lucida Sans" w:hAnsi="Lucida Sans"/>
          <w:sz w:val="24"/>
          <w:szCs w:val="24"/>
        </w:rPr>
      </w:pPr>
      <w:r>
        <w:rPr>
          <w:rFonts w:ascii="Lucida Sans" w:hAnsi="Lucida Sans"/>
          <w:sz w:val="24"/>
          <w:szCs w:val="24"/>
        </w:rPr>
        <w:tab/>
      </w:r>
    </w:p>
    <w:p w:rsidR="00726D77" w:rsidRDefault="00726D77" w:rsidP="00726D77">
      <w:pPr>
        <w:ind w:left="720" w:hanging="720"/>
        <w:rPr>
          <w:rFonts w:ascii="Lucida Sans" w:hAnsi="Lucida Sans"/>
          <w:sz w:val="24"/>
          <w:szCs w:val="24"/>
        </w:rPr>
      </w:pPr>
    </w:p>
    <w:p w:rsidR="00726D77" w:rsidRPr="00C76A99" w:rsidRDefault="00726D77" w:rsidP="00726D77">
      <w:pPr>
        <w:ind w:left="720" w:hanging="720"/>
        <w:rPr>
          <w:rFonts w:ascii="Lucida Sans" w:hAnsi="Lucida Sans"/>
          <w:sz w:val="24"/>
          <w:szCs w:val="24"/>
        </w:rPr>
      </w:pPr>
    </w:p>
    <w:p w:rsidR="00726D77" w:rsidRPr="00B01402" w:rsidRDefault="00726D77" w:rsidP="00726D77">
      <w:pPr>
        <w:rPr>
          <w:rFonts w:ascii="Lucida Sans" w:hAnsi="Lucida Sans"/>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860064" w:rsidRDefault="00860064"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Default="00726D77" w:rsidP="00726D77">
      <w:pPr>
        <w:rPr>
          <w:rFonts w:ascii="Lucida Sans" w:hAnsi="Lucida Sans"/>
          <w:b/>
          <w:sz w:val="24"/>
          <w:szCs w:val="24"/>
        </w:rPr>
      </w:pPr>
    </w:p>
    <w:p w:rsidR="00726D77" w:rsidRPr="00CF37BF" w:rsidRDefault="00726D77" w:rsidP="00726D77">
      <w:pPr>
        <w:rPr>
          <w:rFonts w:ascii="Lucida Sans" w:hAnsi="Lucida Sans"/>
          <w:b/>
          <w:sz w:val="28"/>
          <w:szCs w:val="28"/>
        </w:rPr>
      </w:pPr>
      <w:r w:rsidRPr="00CF37BF">
        <w:rPr>
          <w:rFonts w:ascii="Lucida Sans" w:hAnsi="Lucida Sans"/>
          <w:b/>
          <w:sz w:val="28"/>
          <w:szCs w:val="28"/>
        </w:rPr>
        <w:t>Foreword</w:t>
      </w:r>
    </w:p>
    <w:p w:rsidR="00726D77" w:rsidRPr="00C76A99" w:rsidRDefault="00726D77" w:rsidP="00726D77">
      <w:pPr>
        <w:rPr>
          <w:rFonts w:ascii="Lucida Sans" w:hAnsi="Lucida Sans"/>
          <w:sz w:val="24"/>
          <w:szCs w:val="24"/>
        </w:rPr>
      </w:pPr>
      <w:r w:rsidRPr="00C76A99">
        <w:rPr>
          <w:rFonts w:ascii="Lucida Sans" w:hAnsi="Lucida Sans"/>
          <w:sz w:val="24"/>
          <w:szCs w:val="24"/>
        </w:rPr>
        <w:t>We are delighted to present the first report arisin</w:t>
      </w:r>
      <w:r w:rsidR="00964F6E">
        <w:rPr>
          <w:rFonts w:ascii="Lucida Sans" w:hAnsi="Lucida Sans"/>
          <w:sz w:val="24"/>
          <w:szCs w:val="24"/>
        </w:rPr>
        <w:t>g from our Equality Plan 2012-</w:t>
      </w:r>
      <w:r w:rsidRPr="00C76A99">
        <w:rPr>
          <w:rFonts w:ascii="Lucida Sans" w:hAnsi="Lucida Sans"/>
          <w:sz w:val="24"/>
          <w:szCs w:val="24"/>
        </w:rPr>
        <w:t>16 which we published in April 2012. The Assembly has always had the principle of equality at the heart of everything it does and we continue to be personally committed to promoting equality of opportunity, fostering good relations and challenging discrimination.</w:t>
      </w:r>
    </w:p>
    <w:p w:rsidR="00B7391D" w:rsidRDefault="00726D77" w:rsidP="00B7391D">
      <w:pPr>
        <w:rPr>
          <w:rFonts w:ascii="Lucida Sans" w:hAnsi="Lucida Sans"/>
          <w:sz w:val="24"/>
          <w:szCs w:val="24"/>
        </w:rPr>
      </w:pPr>
      <w:r w:rsidRPr="00B7391D">
        <w:rPr>
          <w:rFonts w:ascii="Lucida Sans" w:hAnsi="Lucida Sans"/>
          <w:sz w:val="24"/>
          <w:szCs w:val="24"/>
        </w:rPr>
        <w:t xml:space="preserve">The Equality Plan is our vision and strategy for ensuring that access to the Assembly for the people of Wales is as wide as possible and that the staff we employ experience a fair and inclusive workplace. We have identified four priority objectives with a number of corresponding actions which will help us achieve our vision during the period covered by the Plan. The areas are: </w:t>
      </w:r>
    </w:p>
    <w:p w:rsidR="00B7391D" w:rsidRPr="00B7391D" w:rsidRDefault="00726D77" w:rsidP="00B7391D">
      <w:pPr>
        <w:pStyle w:val="ListParagraph"/>
        <w:numPr>
          <w:ilvl w:val="0"/>
          <w:numId w:val="10"/>
        </w:numPr>
        <w:rPr>
          <w:rFonts w:ascii="Lucida Sans" w:hAnsi="Lucida Sans"/>
          <w:sz w:val="24"/>
          <w:szCs w:val="24"/>
        </w:rPr>
      </w:pPr>
      <w:r w:rsidRPr="00B7391D">
        <w:rPr>
          <w:rFonts w:ascii="Lucida Sans" w:hAnsi="Lucida Sans"/>
          <w:sz w:val="24"/>
          <w:szCs w:val="24"/>
        </w:rPr>
        <w:t xml:space="preserve">encouraging and widening public engagement; </w:t>
      </w:r>
    </w:p>
    <w:p w:rsidR="00B7391D" w:rsidRPr="00B7391D" w:rsidRDefault="00726D77" w:rsidP="00B7391D">
      <w:pPr>
        <w:pStyle w:val="ListParagraph"/>
        <w:numPr>
          <w:ilvl w:val="0"/>
          <w:numId w:val="10"/>
        </w:numPr>
        <w:rPr>
          <w:rFonts w:ascii="Lucida Sans" w:hAnsi="Lucida Sans"/>
          <w:sz w:val="24"/>
          <w:szCs w:val="24"/>
        </w:rPr>
      </w:pPr>
      <w:r w:rsidRPr="00B7391D">
        <w:rPr>
          <w:rFonts w:ascii="Lucida Sans" w:hAnsi="Lucida Sans"/>
          <w:sz w:val="24"/>
          <w:szCs w:val="24"/>
        </w:rPr>
        <w:t xml:space="preserve">further developing the Assembly Commission as an equality of opportunity employer; </w:t>
      </w:r>
    </w:p>
    <w:p w:rsidR="00B7391D" w:rsidRPr="00B7391D" w:rsidRDefault="00726D77" w:rsidP="00B7391D">
      <w:pPr>
        <w:pStyle w:val="ListParagraph"/>
        <w:numPr>
          <w:ilvl w:val="0"/>
          <w:numId w:val="10"/>
        </w:numPr>
        <w:rPr>
          <w:rFonts w:ascii="Lucida Sans" w:hAnsi="Lucida Sans"/>
          <w:sz w:val="24"/>
          <w:szCs w:val="24"/>
        </w:rPr>
      </w:pPr>
      <w:r w:rsidRPr="00B7391D">
        <w:rPr>
          <w:rFonts w:ascii="Lucida Sans" w:hAnsi="Lucida Sans"/>
          <w:sz w:val="24"/>
          <w:szCs w:val="24"/>
        </w:rPr>
        <w:t>supporting and providing services to Assembly Members and their staff</w:t>
      </w:r>
      <w:r w:rsidR="00B7391D" w:rsidRPr="00B7391D">
        <w:rPr>
          <w:rFonts w:ascii="Lucida Sans" w:hAnsi="Lucida Sans"/>
          <w:sz w:val="24"/>
          <w:szCs w:val="24"/>
        </w:rPr>
        <w:t>;</w:t>
      </w:r>
      <w:r w:rsidRPr="00B7391D">
        <w:rPr>
          <w:rFonts w:ascii="Lucida Sans" w:hAnsi="Lucida Sans"/>
          <w:sz w:val="24"/>
          <w:szCs w:val="24"/>
        </w:rPr>
        <w:t xml:space="preserve"> and </w:t>
      </w:r>
    </w:p>
    <w:p w:rsidR="00726D77" w:rsidRPr="00B7391D" w:rsidRDefault="00726D77" w:rsidP="00B7391D">
      <w:pPr>
        <w:pStyle w:val="ListParagraph"/>
        <w:numPr>
          <w:ilvl w:val="0"/>
          <w:numId w:val="10"/>
        </w:numPr>
        <w:rPr>
          <w:rFonts w:ascii="Lucida Sans" w:hAnsi="Lucida Sans"/>
          <w:sz w:val="24"/>
          <w:szCs w:val="24"/>
        </w:rPr>
      </w:pPr>
      <w:r w:rsidRPr="00B7391D">
        <w:rPr>
          <w:rFonts w:ascii="Lucida Sans" w:hAnsi="Lucida Sans"/>
          <w:sz w:val="24"/>
          <w:szCs w:val="24"/>
        </w:rPr>
        <w:t>embedding equality into our organisational management arrangements.</w:t>
      </w:r>
    </w:p>
    <w:p w:rsidR="002936D1" w:rsidRPr="00C76A99" w:rsidRDefault="00726D77" w:rsidP="00726D77">
      <w:pPr>
        <w:rPr>
          <w:rFonts w:ascii="Lucida Sans" w:hAnsi="Lucida Sans"/>
          <w:sz w:val="24"/>
          <w:szCs w:val="24"/>
        </w:rPr>
      </w:pPr>
      <w:r w:rsidRPr="00C76A99">
        <w:rPr>
          <w:rFonts w:ascii="Lucida Sans" w:hAnsi="Lucida Sans"/>
          <w:sz w:val="24"/>
          <w:szCs w:val="24"/>
        </w:rPr>
        <w:t>By working hard to achieve our identified actions</w:t>
      </w:r>
      <w:r w:rsidR="00964F6E">
        <w:rPr>
          <w:rFonts w:ascii="Lucida Sans" w:hAnsi="Lucida Sans"/>
          <w:sz w:val="24"/>
          <w:szCs w:val="24"/>
        </w:rPr>
        <w:t>,</w:t>
      </w:r>
      <w:r w:rsidRPr="00C76A99">
        <w:rPr>
          <w:rFonts w:ascii="Lucida Sans" w:hAnsi="Lucida Sans"/>
          <w:sz w:val="24"/>
          <w:szCs w:val="24"/>
        </w:rPr>
        <w:t xml:space="preserve"> this will help us meet our obligations under the Equality Act 2010 and ensure that as an employer and service provider, we have a progressive attitude to equality</w:t>
      </w:r>
      <w:r w:rsidR="00964F6E">
        <w:rPr>
          <w:rFonts w:ascii="Lucida Sans" w:hAnsi="Lucida Sans"/>
          <w:sz w:val="24"/>
          <w:szCs w:val="24"/>
        </w:rPr>
        <w:t xml:space="preserve"> and deliver tangible outcomes for equality</w:t>
      </w:r>
      <w:r w:rsidRPr="00C76A99">
        <w:rPr>
          <w:rFonts w:ascii="Lucida Sans" w:hAnsi="Lucida Sans"/>
          <w:sz w:val="24"/>
          <w:szCs w:val="24"/>
        </w:rPr>
        <w:t>.</w:t>
      </w:r>
      <w:r w:rsidR="002936D1">
        <w:rPr>
          <w:rFonts w:ascii="Lucida Sans" w:hAnsi="Lucida Sans"/>
          <w:sz w:val="24"/>
          <w:szCs w:val="24"/>
        </w:rPr>
        <w:t xml:space="preserve"> We also recognise the principle of equality with regards to the Welsh and English Languages as set out in the National Assembly for Wales (Official Languages) Act 2012. Our forthcoming Official Languages Scheme will set out how we ensure equality between both languages.</w:t>
      </w:r>
    </w:p>
    <w:p w:rsidR="00726D77" w:rsidRDefault="00726D77" w:rsidP="00726D77">
      <w:pPr>
        <w:rPr>
          <w:rFonts w:ascii="Lucida Sans" w:hAnsi="Lucida Sans"/>
          <w:sz w:val="24"/>
          <w:szCs w:val="24"/>
        </w:rPr>
      </w:pPr>
      <w:r w:rsidRPr="00C76A99">
        <w:rPr>
          <w:rFonts w:ascii="Lucida Sans" w:hAnsi="Lucida Sans"/>
          <w:sz w:val="24"/>
          <w:szCs w:val="24"/>
        </w:rPr>
        <w:t xml:space="preserve">This report reviews the progress we have made to date and where we need to </w:t>
      </w:r>
      <w:r w:rsidR="00964F6E">
        <w:rPr>
          <w:rFonts w:ascii="Lucida Sans" w:hAnsi="Lucida Sans"/>
          <w:sz w:val="24"/>
          <w:szCs w:val="24"/>
        </w:rPr>
        <w:t xml:space="preserve">maintain </w:t>
      </w:r>
      <w:r w:rsidRPr="00C76A99">
        <w:rPr>
          <w:rFonts w:ascii="Lucida Sans" w:hAnsi="Lucida Sans"/>
          <w:sz w:val="24"/>
          <w:szCs w:val="24"/>
        </w:rPr>
        <w:t xml:space="preserve">the momentum to progress the more challenging actions. We also share some highlights of our equality work over the last year. We realise we can always do more and </w:t>
      </w:r>
      <w:r w:rsidR="00964F6E">
        <w:rPr>
          <w:rFonts w:ascii="Lucida Sans" w:hAnsi="Lucida Sans"/>
          <w:sz w:val="24"/>
          <w:szCs w:val="24"/>
        </w:rPr>
        <w:t xml:space="preserve">of course, </w:t>
      </w:r>
      <w:r w:rsidRPr="00C76A99">
        <w:rPr>
          <w:rFonts w:ascii="Lucida Sans" w:hAnsi="Lucida Sans"/>
          <w:sz w:val="24"/>
          <w:szCs w:val="24"/>
        </w:rPr>
        <w:t>we welcome feedback on our efforts.</w:t>
      </w:r>
    </w:p>
    <w:p w:rsidR="00726D77" w:rsidRDefault="00726D77" w:rsidP="00726D77">
      <w:pPr>
        <w:rPr>
          <w:rFonts w:ascii="Lucida Sans" w:hAnsi="Lucida Sans"/>
          <w:sz w:val="24"/>
          <w:szCs w:val="24"/>
        </w:rPr>
      </w:pPr>
    </w:p>
    <w:p w:rsidR="00726D77" w:rsidRPr="00A966AF" w:rsidRDefault="00726D77" w:rsidP="00726D77">
      <w:pPr>
        <w:spacing w:after="0" w:line="264" w:lineRule="auto"/>
        <w:rPr>
          <w:rFonts w:ascii="Lucida Sans" w:hAnsi="Lucida Sans"/>
          <w:b/>
          <w:sz w:val="24"/>
          <w:szCs w:val="24"/>
        </w:rPr>
      </w:pPr>
      <w:r w:rsidRPr="00A966AF">
        <w:rPr>
          <w:rFonts w:ascii="Lucida Sans" w:hAnsi="Lucida Sans"/>
          <w:b/>
          <w:sz w:val="24"/>
          <w:szCs w:val="24"/>
        </w:rPr>
        <w:t>Rosemary Butler, AM, Presiding Officer and Chair of the Assembly Commission</w:t>
      </w:r>
    </w:p>
    <w:p w:rsidR="00726D77" w:rsidRPr="00A966AF" w:rsidRDefault="00726D77" w:rsidP="00726D77">
      <w:pPr>
        <w:spacing w:after="0" w:line="264" w:lineRule="auto"/>
        <w:rPr>
          <w:rFonts w:ascii="Lucida Sans" w:hAnsi="Lucida Sans"/>
          <w:b/>
          <w:sz w:val="24"/>
          <w:szCs w:val="24"/>
        </w:rPr>
      </w:pPr>
      <w:r w:rsidRPr="00A966AF">
        <w:rPr>
          <w:rFonts w:ascii="Lucida Sans" w:hAnsi="Lucida Sans"/>
          <w:b/>
          <w:sz w:val="24"/>
          <w:szCs w:val="24"/>
        </w:rPr>
        <w:t>Sandy Mewies, AM, Assembly Commissioner with responsibility for equality</w:t>
      </w: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Claire Clancy, Chief Executive and Clerk to the National Assembly for Wales</w:t>
      </w:r>
    </w:p>
    <w:p w:rsidR="00726D77" w:rsidRPr="00CF37BF" w:rsidRDefault="00726D77" w:rsidP="00726D77">
      <w:pPr>
        <w:spacing w:after="0" w:line="260" w:lineRule="exact"/>
        <w:rPr>
          <w:rFonts w:ascii="Lucida Sans" w:hAnsi="Lucida Sans"/>
          <w:b/>
          <w:sz w:val="28"/>
          <w:szCs w:val="28"/>
        </w:rPr>
      </w:pPr>
      <w:r w:rsidRPr="00CF37BF">
        <w:rPr>
          <w:rFonts w:ascii="Lucida Sans" w:hAnsi="Lucida Sans"/>
          <w:b/>
          <w:sz w:val="28"/>
          <w:szCs w:val="28"/>
        </w:rPr>
        <w:lastRenderedPageBreak/>
        <w:t>Glossary of Terms</w:t>
      </w:r>
    </w:p>
    <w:p w:rsidR="00726D77" w:rsidRPr="00A966AF" w:rsidRDefault="00726D77" w:rsidP="00726D77">
      <w:pPr>
        <w:spacing w:after="0" w:line="260" w:lineRule="exact"/>
        <w:rPr>
          <w:rFonts w:ascii="Lucida Sans" w:hAnsi="Lucida Sans"/>
          <w:b/>
          <w:color w:val="1E463A"/>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National Assembly for Wales</w:t>
      </w:r>
      <w:r w:rsidRPr="00A966AF">
        <w:rPr>
          <w:rFonts w:ascii="Lucida Sans" w:hAnsi="Lucida Sans"/>
          <w:sz w:val="24"/>
          <w:szCs w:val="24"/>
        </w:rPr>
        <w:t xml:space="preserve"> – comprised of 60 Assembly Members who are elected to represent the people of Wales, to make laws for Wales and to hold the Welsh Government to account.</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Assembly Member</w:t>
      </w:r>
      <w:r w:rsidRPr="00A966AF">
        <w:rPr>
          <w:rFonts w:ascii="Lucida Sans" w:hAnsi="Lucida Sans"/>
          <w:sz w:val="24"/>
          <w:szCs w:val="24"/>
        </w:rPr>
        <w:t xml:space="preserve"> – elected politicians that make up the National Assembly for Wales. The 60 Members represent the different areas of Wales.</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National Assembly for Wales Commission (Assembly Commission)</w:t>
      </w:r>
      <w:r w:rsidRPr="00A966AF">
        <w:rPr>
          <w:rFonts w:ascii="Lucida Sans" w:hAnsi="Lucida Sans"/>
          <w:sz w:val="24"/>
          <w:szCs w:val="24"/>
        </w:rPr>
        <w:t xml:space="preserve"> – the body which provides property, staff and services to support the Assembly Members. The Commission is chaired by the Presiding Officer and four other Members nominated by the main political parties. </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Presiding Officer</w:t>
      </w:r>
      <w:r w:rsidRPr="00A966AF">
        <w:rPr>
          <w:rFonts w:ascii="Lucida Sans" w:hAnsi="Lucida Sans"/>
          <w:sz w:val="24"/>
          <w:szCs w:val="24"/>
        </w:rPr>
        <w:t xml:space="preserve"> – the Assembly Member nominated by the main political parties to chair Plenary debates and to represent the National Assembly for Wales both in the UK and internationally. </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Assembly Business</w:t>
      </w:r>
      <w:r w:rsidRPr="00A966AF">
        <w:rPr>
          <w:rFonts w:ascii="Lucida Sans" w:hAnsi="Lucida Sans"/>
          <w:sz w:val="24"/>
          <w:szCs w:val="24"/>
        </w:rPr>
        <w:t xml:space="preserve"> – the work undertaken by Assembly Members in the National Assembly for Wales, including plenary debates, committees and constituency work. </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BSL (British Sign Language)</w:t>
      </w:r>
      <w:r w:rsidRPr="00A966AF">
        <w:rPr>
          <w:rFonts w:ascii="Lucida Sans" w:hAnsi="Lucida Sans"/>
          <w:sz w:val="24"/>
          <w:szCs w:val="24"/>
        </w:rPr>
        <w:t xml:space="preserve"> - a method of communication used by deaf people in the UK. </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EHRC (Equality and Human Rights Commission)</w:t>
      </w:r>
      <w:r w:rsidRPr="00A966AF">
        <w:rPr>
          <w:rFonts w:ascii="Lucida Sans" w:hAnsi="Lucida Sans"/>
          <w:sz w:val="24"/>
          <w:szCs w:val="24"/>
        </w:rPr>
        <w:t xml:space="preserve"> – the public body in the UK with the statutory responsibility of promoting and enforcing equality and non-discrimination laws and upholding human rights.   </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 xml:space="preserve">LGBT </w:t>
      </w:r>
      <w:r w:rsidRPr="00A966AF">
        <w:rPr>
          <w:rFonts w:ascii="Lucida Sans" w:hAnsi="Lucida Sans"/>
          <w:sz w:val="24"/>
          <w:szCs w:val="24"/>
        </w:rPr>
        <w:t>– lesbian, gay, bisexual and transgender</w:t>
      </w:r>
      <w:r w:rsidR="00AB1770">
        <w:rPr>
          <w:rFonts w:ascii="Lucida Sans" w:hAnsi="Lucida Sans"/>
          <w:sz w:val="24"/>
          <w:szCs w:val="24"/>
        </w:rPr>
        <w:t>.</w:t>
      </w:r>
    </w:p>
    <w:p w:rsidR="00726D77" w:rsidRPr="00A966AF" w:rsidRDefault="00726D77" w:rsidP="00726D77">
      <w:pPr>
        <w:spacing w:after="0" w:line="264" w:lineRule="auto"/>
        <w:rPr>
          <w:rFonts w:ascii="Lucida Sans" w:hAnsi="Lucida Sans"/>
          <w:sz w:val="24"/>
          <w:szCs w:val="24"/>
        </w:rPr>
      </w:pPr>
    </w:p>
    <w:p w:rsidR="00726D77" w:rsidRPr="00A966AF" w:rsidRDefault="00726D77" w:rsidP="00726D77">
      <w:pPr>
        <w:spacing w:after="0" w:line="264" w:lineRule="auto"/>
        <w:rPr>
          <w:rFonts w:ascii="Lucida Sans" w:hAnsi="Lucida Sans"/>
          <w:sz w:val="24"/>
          <w:szCs w:val="24"/>
        </w:rPr>
      </w:pPr>
      <w:r w:rsidRPr="00A966AF">
        <w:rPr>
          <w:rFonts w:ascii="Lucida Sans" w:hAnsi="Lucida Sans"/>
          <w:b/>
          <w:sz w:val="24"/>
          <w:szCs w:val="24"/>
        </w:rPr>
        <w:t xml:space="preserve">Accessibility </w:t>
      </w:r>
      <w:r w:rsidRPr="00A966AF">
        <w:rPr>
          <w:rFonts w:ascii="Lucida Sans" w:hAnsi="Lucida Sans"/>
          <w:sz w:val="24"/>
          <w:szCs w:val="24"/>
        </w:rPr>
        <w:t xml:space="preserve">- giving prior consideration to the planning of services and facilities to ensure that all people can engage with the Assembly without facing barriers. For example, providing loop systems or ramps to buildings to allow disabled visitors to access the building or using simple and clear language in our leaflets to help everyone to understand the information we provide. </w:t>
      </w:r>
    </w:p>
    <w:p w:rsidR="00726D77" w:rsidRPr="00A966AF" w:rsidRDefault="00726D77" w:rsidP="00726D77">
      <w:pPr>
        <w:spacing w:after="0" w:line="260" w:lineRule="exact"/>
        <w:rPr>
          <w:rFonts w:ascii="Lucida Sans" w:hAnsi="Lucida Sans"/>
          <w:sz w:val="24"/>
          <w:szCs w:val="24"/>
        </w:rPr>
      </w:pPr>
    </w:p>
    <w:p w:rsidR="00726D77" w:rsidRPr="00A966AF" w:rsidRDefault="00726D77" w:rsidP="00726D77">
      <w:pPr>
        <w:spacing w:after="0" w:line="260" w:lineRule="exact"/>
        <w:rPr>
          <w:rFonts w:ascii="Lucida Sans" w:hAnsi="Lucida Sans"/>
          <w:sz w:val="24"/>
          <w:szCs w:val="24"/>
        </w:rPr>
      </w:pPr>
    </w:p>
    <w:p w:rsidR="00726D77" w:rsidRPr="00A966AF" w:rsidRDefault="00726D77" w:rsidP="00726D77">
      <w:pPr>
        <w:rPr>
          <w:rFonts w:ascii="Lucida Sans" w:hAnsi="Lucida Sans"/>
          <w:sz w:val="24"/>
          <w:szCs w:val="24"/>
        </w:rPr>
      </w:pPr>
    </w:p>
    <w:p w:rsidR="00726D77" w:rsidRPr="00A966AF" w:rsidRDefault="00726D77" w:rsidP="00726D77">
      <w:pPr>
        <w:rPr>
          <w:rFonts w:ascii="Lucida Sans" w:hAnsi="Lucida Sans"/>
          <w:sz w:val="24"/>
          <w:szCs w:val="24"/>
        </w:rPr>
      </w:pPr>
    </w:p>
    <w:p w:rsidR="00726D77" w:rsidRPr="00A966AF" w:rsidRDefault="00726D77" w:rsidP="00726D77">
      <w:pPr>
        <w:rPr>
          <w:rFonts w:ascii="Lucida Sans" w:hAnsi="Lucida Sans"/>
          <w:sz w:val="24"/>
          <w:szCs w:val="24"/>
        </w:rPr>
      </w:pPr>
    </w:p>
    <w:p w:rsidR="00726D77" w:rsidRPr="00A966AF" w:rsidRDefault="00726D77" w:rsidP="00726D77">
      <w:pPr>
        <w:rPr>
          <w:rFonts w:ascii="Lucida Sans" w:hAnsi="Lucida Sans"/>
          <w:sz w:val="24"/>
          <w:szCs w:val="24"/>
        </w:rPr>
      </w:pPr>
    </w:p>
    <w:p w:rsidR="00726D77" w:rsidRPr="00CF37BF" w:rsidRDefault="00726D77" w:rsidP="00726D77">
      <w:pPr>
        <w:ind w:left="720" w:hanging="720"/>
        <w:rPr>
          <w:rFonts w:ascii="Lucida Sans" w:hAnsi="Lucida Sans"/>
          <w:b/>
          <w:sz w:val="28"/>
          <w:szCs w:val="28"/>
        </w:rPr>
      </w:pPr>
      <w:r w:rsidRPr="00CF37BF">
        <w:rPr>
          <w:rFonts w:ascii="Lucida Sans" w:hAnsi="Lucida Sans"/>
          <w:b/>
          <w:sz w:val="28"/>
          <w:szCs w:val="28"/>
        </w:rPr>
        <w:lastRenderedPageBreak/>
        <w:t>01</w:t>
      </w:r>
      <w:r w:rsidRPr="00CF37BF">
        <w:rPr>
          <w:rFonts w:ascii="Lucida Sans" w:hAnsi="Lucida Sans"/>
          <w:sz w:val="28"/>
          <w:szCs w:val="28"/>
        </w:rPr>
        <w:tab/>
      </w:r>
      <w:r w:rsidRPr="00CF37BF">
        <w:rPr>
          <w:rFonts w:ascii="Lucida Sans" w:hAnsi="Lucida Sans"/>
          <w:b/>
          <w:sz w:val="28"/>
          <w:szCs w:val="28"/>
        </w:rPr>
        <w:t>Reaching out to the public: encouraging and widening public engagement</w:t>
      </w:r>
    </w:p>
    <w:p w:rsidR="00726D77" w:rsidRPr="003D1EBD" w:rsidRDefault="00726D77" w:rsidP="00726D77">
      <w:pPr>
        <w:rPr>
          <w:rFonts w:ascii="Lucida Sans" w:hAnsi="Lucida Sans"/>
          <w:sz w:val="24"/>
          <w:szCs w:val="24"/>
        </w:rPr>
      </w:pPr>
      <w:r w:rsidRPr="003D1EBD">
        <w:rPr>
          <w:rFonts w:ascii="Lucida Sans" w:hAnsi="Lucida Sans"/>
          <w:sz w:val="24"/>
          <w:szCs w:val="24"/>
        </w:rPr>
        <w:t>The Assembly Commission is committed to engaging with the peo</w:t>
      </w:r>
      <w:r w:rsidR="00860064">
        <w:rPr>
          <w:rFonts w:ascii="Lucida Sans" w:hAnsi="Lucida Sans"/>
          <w:sz w:val="24"/>
          <w:szCs w:val="24"/>
        </w:rPr>
        <w:t>ple of Wales, both</w:t>
      </w:r>
      <w:r w:rsidRPr="003D1EBD">
        <w:rPr>
          <w:rFonts w:ascii="Lucida Sans" w:hAnsi="Lucida Sans"/>
          <w:sz w:val="24"/>
          <w:szCs w:val="24"/>
        </w:rPr>
        <w:t xml:space="preserve"> </w:t>
      </w:r>
      <w:r>
        <w:rPr>
          <w:rFonts w:ascii="Lucida Sans" w:hAnsi="Lucida Sans"/>
          <w:sz w:val="24"/>
          <w:szCs w:val="24"/>
        </w:rPr>
        <w:t xml:space="preserve">welcoming visitors to </w:t>
      </w:r>
      <w:r w:rsidRPr="003D1EBD">
        <w:rPr>
          <w:rFonts w:ascii="Lucida Sans" w:hAnsi="Lucida Sans"/>
          <w:sz w:val="24"/>
          <w:szCs w:val="24"/>
        </w:rPr>
        <w:t xml:space="preserve">our estate and </w:t>
      </w:r>
      <w:r>
        <w:rPr>
          <w:rFonts w:ascii="Lucida Sans" w:hAnsi="Lucida Sans"/>
          <w:sz w:val="24"/>
          <w:szCs w:val="24"/>
        </w:rPr>
        <w:t>reaching out to</w:t>
      </w:r>
      <w:r w:rsidRPr="003D1EBD">
        <w:rPr>
          <w:rFonts w:ascii="Lucida Sans" w:hAnsi="Lucida Sans"/>
          <w:sz w:val="24"/>
          <w:szCs w:val="24"/>
        </w:rPr>
        <w:t xml:space="preserve"> communities across Wales. </w:t>
      </w:r>
    </w:p>
    <w:p w:rsidR="00726D77" w:rsidRPr="003D1EBD" w:rsidRDefault="00FD0281" w:rsidP="00726D77">
      <w:pPr>
        <w:keepNext/>
        <w:keepLines/>
        <w:spacing w:before="200" w:after="0"/>
        <w:outlineLvl w:val="1"/>
        <w:rPr>
          <w:rFonts w:ascii="Lucida Sans" w:eastAsiaTheme="majorEastAsia" w:hAnsi="Lucida Sans" w:cstheme="majorBidi"/>
          <w:b/>
          <w:bCs/>
          <w:color w:val="4F81BD" w:themeColor="accent1"/>
          <w:sz w:val="24"/>
          <w:szCs w:val="24"/>
        </w:rPr>
      </w:pPr>
      <w:r>
        <w:rPr>
          <w:rFonts w:ascii="Lucida Sans" w:eastAsiaTheme="majorEastAsia" w:hAnsi="Lucida Sans" w:cstheme="majorBidi"/>
          <w:b/>
          <w:bCs/>
          <w:sz w:val="24"/>
          <w:szCs w:val="24"/>
        </w:rPr>
        <w:t>Welcoming V</w:t>
      </w:r>
      <w:r w:rsidR="00726D77" w:rsidRPr="00CF37BF">
        <w:rPr>
          <w:rFonts w:ascii="Lucida Sans" w:eastAsiaTheme="majorEastAsia" w:hAnsi="Lucida Sans" w:cstheme="majorBidi"/>
          <w:b/>
          <w:bCs/>
          <w:sz w:val="24"/>
          <w:szCs w:val="24"/>
        </w:rPr>
        <w:t xml:space="preserve">isitors </w:t>
      </w:r>
    </w:p>
    <w:p w:rsidR="00726D77" w:rsidRPr="003D1EBD" w:rsidRDefault="00726D77" w:rsidP="00726D77">
      <w:pPr>
        <w:rPr>
          <w:rFonts w:ascii="Lucida Sans" w:hAnsi="Lucida Sans"/>
          <w:i/>
          <w:color w:val="FF0000"/>
          <w:sz w:val="24"/>
          <w:szCs w:val="24"/>
        </w:rPr>
      </w:pPr>
      <w:r w:rsidRPr="003D1EBD">
        <w:rPr>
          <w:rFonts w:ascii="Lucida Sans" w:hAnsi="Lucida Sans"/>
          <w:sz w:val="24"/>
          <w:szCs w:val="24"/>
        </w:rPr>
        <w:t xml:space="preserve">We welcome many diverse groups to the Assembly and host events and exhibitions for external bodies covering a range of topics. From April 2012 –March 2013 we welcomed </w:t>
      </w:r>
      <w:r w:rsidR="00C45FE2">
        <w:rPr>
          <w:rFonts w:ascii="Lucida Sans" w:hAnsi="Lucida Sans"/>
          <w:sz w:val="24"/>
          <w:szCs w:val="24"/>
        </w:rPr>
        <w:t>over 180,000</w:t>
      </w:r>
      <w:r w:rsidRPr="003D1EBD">
        <w:rPr>
          <w:rFonts w:ascii="Lucida Sans" w:hAnsi="Lucida Sans"/>
          <w:sz w:val="24"/>
          <w:szCs w:val="24"/>
        </w:rPr>
        <w:t xml:space="preserve"> people to our estate</w:t>
      </w:r>
      <w:r>
        <w:rPr>
          <w:rFonts w:ascii="Lucida Sans" w:hAnsi="Lucida Sans"/>
          <w:sz w:val="24"/>
          <w:szCs w:val="24"/>
        </w:rPr>
        <w:t>.</w:t>
      </w:r>
    </w:p>
    <w:p w:rsidR="00726D77" w:rsidRPr="00C45FE2" w:rsidRDefault="002267AF" w:rsidP="000C1D6A">
      <w:pPr>
        <w:rPr>
          <w:rFonts w:ascii="Lucida Sans" w:hAnsi="Lucida Sans"/>
          <w:strike/>
          <w:sz w:val="24"/>
          <w:szCs w:val="24"/>
        </w:rPr>
      </w:pPr>
      <w:r>
        <w:rPr>
          <w:rFonts w:ascii="Lucida Sans" w:hAnsi="Lucida Sans"/>
          <w:sz w:val="24"/>
          <w:szCs w:val="24"/>
        </w:rPr>
        <w:t>Our Education T</w:t>
      </w:r>
      <w:r w:rsidR="00726D77" w:rsidRPr="003D1EBD">
        <w:rPr>
          <w:rFonts w:ascii="Lucida Sans" w:hAnsi="Lucida Sans"/>
          <w:sz w:val="24"/>
          <w:szCs w:val="24"/>
        </w:rPr>
        <w:t>eam welcome</w:t>
      </w:r>
      <w:r>
        <w:rPr>
          <w:rFonts w:ascii="Lucida Sans" w:hAnsi="Lucida Sans"/>
          <w:sz w:val="24"/>
          <w:szCs w:val="24"/>
        </w:rPr>
        <w:t>s</w:t>
      </w:r>
      <w:r w:rsidR="00C45FE2">
        <w:rPr>
          <w:rFonts w:ascii="Lucida Sans" w:hAnsi="Lucida Sans"/>
          <w:sz w:val="24"/>
          <w:szCs w:val="24"/>
        </w:rPr>
        <w:t xml:space="preserve"> </w:t>
      </w:r>
      <w:r w:rsidR="00726D77" w:rsidRPr="003D1EBD">
        <w:rPr>
          <w:rFonts w:ascii="Lucida Sans" w:hAnsi="Lucida Sans"/>
          <w:sz w:val="24"/>
          <w:szCs w:val="24"/>
        </w:rPr>
        <w:t>children and young people, teachers, undergraduates and lecturers to our unique education suite to learn about the history of the Assembly and how they can interact with the</w:t>
      </w:r>
      <w:r w:rsidR="00AB1770">
        <w:rPr>
          <w:rFonts w:ascii="Lucida Sans" w:hAnsi="Lucida Sans"/>
          <w:sz w:val="24"/>
          <w:szCs w:val="24"/>
        </w:rPr>
        <w:t xml:space="preserve"> work of the Assembly. The Team holds</w:t>
      </w:r>
      <w:r w:rsidR="00726D77" w:rsidRPr="003D1EBD">
        <w:rPr>
          <w:rFonts w:ascii="Lucida Sans" w:hAnsi="Lucida Sans"/>
          <w:sz w:val="24"/>
          <w:szCs w:val="24"/>
        </w:rPr>
        <w:t xml:space="preserve"> a range of events linked to the curriculum to influence the democratic awareness of children and young people.</w:t>
      </w:r>
      <w:r w:rsidR="000C1D6A" w:rsidRPr="003D1EBD">
        <w:rPr>
          <w:rFonts w:ascii="Lucida Sans" w:hAnsi="Lucida Sans"/>
          <w:sz w:val="24"/>
          <w:szCs w:val="24"/>
        </w:rPr>
        <w:t xml:space="preserve"> </w:t>
      </w:r>
    </w:p>
    <w:p w:rsidR="001D0CCC" w:rsidRDefault="00726D77" w:rsidP="001D0CCC">
      <w:pPr>
        <w:rPr>
          <w:rFonts w:ascii="Lucida Sans" w:hAnsi="Lucida Sans"/>
          <w:sz w:val="24"/>
          <w:szCs w:val="24"/>
        </w:rPr>
      </w:pPr>
      <w:r w:rsidRPr="00CF37BF">
        <w:rPr>
          <w:rFonts w:ascii="Lucida Sans" w:eastAsiaTheme="majorEastAsia" w:hAnsi="Lucida Sans" w:cstheme="majorBidi"/>
          <w:b/>
          <w:bCs/>
          <w:sz w:val="24"/>
          <w:szCs w:val="24"/>
        </w:rPr>
        <w:t>Outreach</w:t>
      </w:r>
      <w:r w:rsidR="00964F6E">
        <w:rPr>
          <w:rFonts w:ascii="Lucida Sans" w:eastAsiaTheme="majorEastAsia" w:hAnsi="Lucida Sans" w:cstheme="majorBidi"/>
          <w:b/>
          <w:bCs/>
          <w:sz w:val="24"/>
          <w:szCs w:val="24"/>
        </w:rPr>
        <w:br/>
      </w:r>
      <w:r w:rsidR="0006445A">
        <w:rPr>
          <w:rFonts w:ascii="Lucida Sans" w:hAnsi="Lucida Sans"/>
          <w:sz w:val="24"/>
          <w:szCs w:val="24"/>
        </w:rPr>
        <w:t>Our Outreach T</w:t>
      </w:r>
      <w:r w:rsidRPr="003D1EBD">
        <w:rPr>
          <w:rFonts w:ascii="Lucida Sans" w:hAnsi="Lucida Sans"/>
          <w:sz w:val="24"/>
          <w:szCs w:val="24"/>
        </w:rPr>
        <w:t xml:space="preserve">eams visit communities, groups and schools across Wales to raise awareness of the Assembly and to gather input into the development of Assembly Business. </w:t>
      </w:r>
      <w:r w:rsidR="002267AF">
        <w:rPr>
          <w:rFonts w:ascii="Lucida Sans" w:hAnsi="Lucida Sans"/>
          <w:sz w:val="24"/>
          <w:szCs w:val="24"/>
        </w:rPr>
        <w:t>They attend events held across Wales which offers an opportunity to raise awareness, promote understanding and participation in the work of the Assembly and its business. The teams</w:t>
      </w:r>
      <w:r w:rsidRPr="003D1EBD">
        <w:rPr>
          <w:rFonts w:ascii="Lucida Sans" w:hAnsi="Lucida Sans"/>
          <w:sz w:val="24"/>
          <w:szCs w:val="24"/>
        </w:rPr>
        <w:t xml:space="preserve"> speak to people</w:t>
      </w:r>
      <w:r w:rsidR="0014537A">
        <w:rPr>
          <w:rFonts w:ascii="Lucida Sans" w:hAnsi="Lucida Sans"/>
          <w:sz w:val="24"/>
          <w:szCs w:val="24"/>
        </w:rPr>
        <w:t xml:space="preserve"> and groups</w:t>
      </w:r>
      <w:r w:rsidRPr="003D1EBD">
        <w:rPr>
          <w:rFonts w:ascii="Lucida Sans" w:hAnsi="Lucida Sans"/>
          <w:sz w:val="24"/>
          <w:szCs w:val="24"/>
        </w:rPr>
        <w:t xml:space="preserve"> who have directly fed into the development of committee inquiries such as </w:t>
      </w:r>
      <w:r w:rsidR="00860064">
        <w:rPr>
          <w:rFonts w:ascii="Lucida Sans" w:hAnsi="Lucida Sans"/>
          <w:sz w:val="24"/>
          <w:szCs w:val="24"/>
        </w:rPr>
        <w:t>the inquiries</w:t>
      </w:r>
      <w:r>
        <w:rPr>
          <w:rFonts w:ascii="Lucida Sans" w:hAnsi="Lucida Sans"/>
          <w:sz w:val="24"/>
          <w:szCs w:val="24"/>
        </w:rPr>
        <w:t xml:space="preserve"> on apprenticeships, </w:t>
      </w:r>
      <w:r w:rsidRPr="003D1EBD">
        <w:rPr>
          <w:rFonts w:ascii="Lucida Sans" w:hAnsi="Lucida Sans"/>
          <w:sz w:val="24"/>
          <w:szCs w:val="24"/>
        </w:rPr>
        <w:t xml:space="preserve">home </w:t>
      </w:r>
      <w:r>
        <w:rPr>
          <w:rFonts w:ascii="Lucida Sans" w:hAnsi="Lucida Sans"/>
          <w:sz w:val="24"/>
          <w:szCs w:val="24"/>
        </w:rPr>
        <w:t>adaptations for disabled people and</w:t>
      </w:r>
      <w:r w:rsidRPr="003D1EBD">
        <w:rPr>
          <w:rFonts w:ascii="Lucida Sans" w:hAnsi="Lucida Sans"/>
          <w:sz w:val="24"/>
          <w:szCs w:val="24"/>
        </w:rPr>
        <w:t xml:space="preserve"> participation in the </w:t>
      </w:r>
      <w:r w:rsidRPr="000B2F6C">
        <w:rPr>
          <w:rFonts w:ascii="Lucida Sans" w:hAnsi="Lucida Sans"/>
          <w:sz w:val="24"/>
          <w:szCs w:val="24"/>
        </w:rPr>
        <w:t xml:space="preserve">arts. </w:t>
      </w:r>
    </w:p>
    <w:p w:rsidR="00403B5D" w:rsidRDefault="00403B5D" w:rsidP="003C42FB">
      <w:pPr>
        <w:jc w:val="center"/>
        <w:rPr>
          <w:rFonts w:ascii="Lucida Sans" w:hAnsi="Lucida Sans"/>
          <w:sz w:val="24"/>
          <w:szCs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1D0CCC" w:rsidRPr="001D0CCC" w:rsidTr="00F31C4E">
        <w:tc>
          <w:tcPr>
            <w:tcW w:w="9242" w:type="dxa"/>
          </w:tcPr>
          <w:p w:rsidR="001D0CCC" w:rsidRPr="001D0CCC" w:rsidRDefault="001D0CCC" w:rsidP="001D0CCC">
            <w:pPr>
              <w:rPr>
                <w:b/>
                <w:bCs/>
                <w:sz w:val="24"/>
                <w:szCs w:val="24"/>
              </w:rPr>
            </w:pPr>
            <w:r w:rsidRPr="001D0CCC">
              <w:rPr>
                <w:b/>
                <w:sz w:val="24"/>
                <w:szCs w:val="24"/>
              </w:rPr>
              <w:t>Case Study</w:t>
            </w:r>
            <w:r w:rsidRPr="001D0CCC">
              <w:rPr>
                <w:b/>
                <w:bCs/>
                <w:sz w:val="24"/>
                <w:szCs w:val="24"/>
              </w:rPr>
              <w:t xml:space="preserve"> - Attendance and Behaviour Inquiry</w:t>
            </w:r>
          </w:p>
          <w:p w:rsidR="001D0CCC" w:rsidRPr="001D0CCC" w:rsidRDefault="001D0CCC" w:rsidP="001D0CCC">
            <w:pPr>
              <w:rPr>
                <w:b/>
                <w:bCs/>
                <w:sz w:val="24"/>
                <w:szCs w:val="24"/>
              </w:rPr>
            </w:pPr>
          </w:p>
          <w:p w:rsidR="001D0CCC" w:rsidRPr="001D0CCC" w:rsidRDefault="00AB1770" w:rsidP="006A173F">
            <w:pPr>
              <w:spacing w:line="269" w:lineRule="auto"/>
              <w:rPr>
                <w:color w:val="1F497D"/>
                <w:sz w:val="24"/>
                <w:szCs w:val="24"/>
              </w:rPr>
            </w:pPr>
            <w:r>
              <w:rPr>
                <w:sz w:val="24"/>
                <w:szCs w:val="24"/>
              </w:rPr>
              <w:t>The Outreach T</w:t>
            </w:r>
            <w:r w:rsidR="001D0CCC" w:rsidRPr="001D0CCC">
              <w:rPr>
                <w:sz w:val="24"/>
                <w:szCs w:val="24"/>
              </w:rPr>
              <w:t>eam conducted 19 focus groups with 181 young people between 9 – 21 years old from 17 different schools and organisations across Wales on the issue of attendance and behaviour, for the inquiry held by the Children and Young People Committee.</w:t>
            </w:r>
          </w:p>
        </w:tc>
      </w:tr>
    </w:tbl>
    <w:p w:rsidR="00726D77" w:rsidRDefault="00726D77" w:rsidP="00726D77">
      <w:pPr>
        <w:rPr>
          <w:rFonts w:ascii="Lucida Sans" w:hAnsi="Lucida Sans"/>
          <w:sz w:val="24"/>
          <w:szCs w:val="24"/>
        </w:rPr>
      </w:pPr>
    </w:p>
    <w:p w:rsidR="003C42FB" w:rsidRDefault="003C42FB" w:rsidP="00726D77">
      <w:pPr>
        <w:rPr>
          <w:rFonts w:ascii="Lucida Sans" w:hAnsi="Lucida Sans"/>
          <w:sz w:val="24"/>
          <w:szCs w:val="24"/>
        </w:rPr>
      </w:pPr>
    </w:p>
    <w:p w:rsidR="003C42FB" w:rsidRDefault="003C42FB" w:rsidP="00726D77">
      <w:pPr>
        <w:rPr>
          <w:rFonts w:ascii="Lucida Sans" w:hAnsi="Lucida Sans"/>
          <w:sz w:val="24"/>
          <w:szCs w:val="24"/>
        </w:rPr>
      </w:pPr>
    </w:p>
    <w:p w:rsidR="003C42FB" w:rsidRDefault="003C42FB" w:rsidP="00726D77">
      <w:pPr>
        <w:rPr>
          <w:rFonts w:ascii="Lucida Sans" w:hAnsi="Lucida Sans"/>
          <w:sz w:val="24"/>
          <w:szCs w:val="24"/>
        </w:rPr>
      </w:pPr>
    </w:p>
    <w:p w:rsidR="003C42FB" w:rsidRDefault="003C42FB" w:rsidP="00726D77">
      <w:pPr>
        <w:rPr>
          <w:rFonts w:ascii="Lucida Sans" w:hAnsi="Lucida Sans"/>
          <w:sz w:val="24"/>
          <w:szCs w:val="24"/>
        </w:rPr>
      </w:pPr>
    </w:p>
    <w:p w:rsidR="003C42FB" w:rsidRDefault="003C42FB" w:rsidP="003C42FB">
      <w:pPr>
        <w:jc w:val="center"/>
        <w:rPr>
          <w:rFonts w:ascii="Lucida Sans" w:eastAsiaTheme="majorEastAsia" w:hAnsi="Lucida Sans" w:cstheme="majorBidi"/>
          <w:b/>
          <w:bCs/>
          <w:sz w:val="24"/>
          <w:szCs w:val="24"/>
        </w:rPr>
      </w:pPr>
      <w:r>
        <w:rPr>
          <w:rFonts w:ascii="Lucida Sans" w:hAnsi="Lucida Sans"/>
          <w:noProof/>
          <w:sz w:val="24"/>
          <w:szCs w:val="24"/>
          <w:lang w:eastAsia="en-GB"/>
        </w:rPr>
        <w:lastRenderedPageBreak/>
        <w:drawing>
          <wp:anchor distT="0" distB="0" distL="114300" distR="114300" simplePos="0" relativeHeight="251658240" behindDoc="0" locked="0" layoutInCell="1" allowOverlap="1" wp14:anchorId="5B98DA70" wp14:editId="1200EEFB">
            <wp:simplePos x="0" y="0"/>
            <wp:positionH relativeFrom="column">
              <wp:posOffset>1566333</wp:posOffset>
            </wp:positionH>
            <wp:positionV relativeFrom="paragraph">
              <wp:align>top</wp:align>
            </wp:positionV>
            <wp:extent cx="2870200" cy="3953510"/>
            <wp:effectExtent l="0" t="0" r="6350" b="8890"/>
            <wp:wrapSquare wrapText="bothSides"/>
            <wp:docPr id="2" name="Picture 2" descr="P:\OPO\Commission &amp; Member Support\10 Equalities\Equalities\Fourth Assembly\Annual Equality Report 2012-13\Llang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Commission &amp; Member Support\10 Equalities\Equalities\Fourth Assembly\Annual Equality Report 2012-13\Llangoll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0" cy="3953510"/>
                    </a:xfrm>
                    <a:prstGeom prst="rect">
                      <a:avLst/>
                    </a:prstGeom>
                    <a:noFill/>
                    <a:ln>
                      <a:noFill/>
                    </a:ln>
                  </pic:spPr>
                </pic:pic>
              </a:graphicData>
            </a:graphic>
          </wp:anchor>
        </w:drawing>
      </w:r>
      <w:r>
        <w:rPr>
          <w:rFonts w:ascii="Lucida Sans" w:hAnsi="Lucida Sans"/>
          <w:sz w:val="24"/>
          <w:szCs w:val="24"/>
        </w:rPr>
        <w:br w:type="textWrapping" w:clear="all"/>
      </w:r>
      <w:r>
        <w:rPr>
          <w:rFonts w:ascii="Lucida Sans" w:eastAsiaTheme="majorEastAsia" w:hAnsi="Lucida Sans" w:cstheme="majorBidi"/>
          <w:b/>
          <w:bCs/>
          <w:sz w:val="24"/>
          <w:szCs w:val="24"/>
        </w:rPr>
        <w:t>Visitors at the Llangollen International Eisteddfod, July 2012</w:t>
      </w:r>
    </w:p>
    <w:p w:rsidR="003C42FB" w:rsidRDefault="003C42FB" w:rsidP="00257985">
      <w:pPr>
        <w:keepNext/>
        <w:keepLines/>
        <w:spacing w:before="200" w:after="0"/>
        <w:outlineLvl w:val="1"/>
        <w:rPr>
          <w:rFonts w:ascii="Lucida Sans" w:eastAsiaTheme="majorEastAsia" w:hAnsi="Lucida Sans" w:cstheme="majorBidi"/>
          <w:b/>
          <w:bCs/>
          <w:sz w:val="24"/>
          <w:szCs w:val="24"/>
        </w:rPr>
      </w:pPr>
    </w:p>
    <w:p w:rsidR="00881FC4" w:rsidRPr="00257985" w:rsidRDefault="00881FC4" w:rsidP="00257985">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rPr>
        <w:t>Presiding Officer and Corporate E</w:t>
      </w:r>
      <w:r w:rsidR="00726D77" w:rsidRPr="00CF37BF">
        <w:rPr>
          <w:rFonts w:ascii="Lucida Sans" w:eastAsiaTheme="majorEastAsia" w:hAnsi="Lucida Sans" w:cstheme="majorBidi"/>
          <w:b/>
          <w:bCs/>
          <w:sz w:val="24"/>
          <w:szCs w:val="24"/>
        </w:rPr>
        <w:t>vents</w:t>
      </w:r>
    </w:p>
    <w:p w:rsidR="002F4E30" w:rsidRDefault="002F4E30" w:rsidP="002F4E30">
      <w:pPr>
        <w:rPr>
          <w:rFonts w:ascii="Lucida Sans" w:hAnsi="Lucida Sans"/>
          <w:sz w:val="24"/>
          <w:szCs w:val="24"/>
        </w:rPr>
      </w:pPr>
      <w:r>
        <w:rPr>
          <w:rFonts w:ascii="Lucida Sans" w:hAnsi="Lucida Sans"/>
          <w:sz w:val="24"/>
          <w:szCs w:val="24"/>
        </w:rPr>
        <w:t>T</w:t>
      </w:r>
      <w:r w:rsidRPr="003D1EBD">
        <w:rPr>
          <w:rFonts w:ascii="Lucida Sans" w:hAnsi="Lucida Sans"/>
          <w:sz w:val="24"/>
          <w:szCs w:val="24"/>
        </w:rPr>
        <w:t xml:space="preserve">he Presiding Officer has </w:t>
      </w:r>
      <w:r>
        <w:rPr>
          <w:rFonts w:ascii="Lucida Sans" w:hAnsi="Lucida Sans"/>
          <w:sz w:val="24"/>
          <w:szCs w:val="24"/>
        </w:rPr>
        <w:t xml:space="preserve">participated in a number of equality-related events, including welcoming </w:t>
      </w:r>
      <w:r w:rsidRPr="003D1EBD">
        <w:rPr>
          <w:rFonts w:ascii="Lucida Sans" w:hAnsi="Lucida Sans"/>
          <w:sz w:val="24"/>
          <w:szCs w:val="24"/>
        </w:rPr>
        <w:t>our</w:t>
      </w:r>
      <w:r>
        <w:rPr>
          <w:rFonts w:ascii="Lucida Sans" w:hAnsi="Lucida Sans"/>
          <w:sz w:val="24"/>
          <w:szCs w:val="24"/>
        </w:rPr>
        <w:t xml:space="preserve"> Olympic and </w:t>
      </w:r>
      <w:r w:rsidRPr="003D1EBD">
        <w:rPr>
          <w:rFonts w:ascii="Lucida Sans" w:hAnsi="Lucida Sans"/>
          <w:sz w:val="24"/>
          <w:szCs w:val="24"/>
        </w:rPr>
        <w:t>Paralympi</w:t>
      </w:r>
      <w:r>
        <w:rPr>
          <w:rFonts w:ascii="Lucida Sans" w:hAnsi="Lucida Sans"/>
          <w:sz w:val="24"/>
          <w:szCs w:val="24"/>
        </w:rPr>
        <w:t>c athletes to the Senedd, hosting</w:t>
      </w:r>
      <w:r w:rsidRPr="003D1EBD">
        <w:rPr>
          <w:rFonts w:ascii="Lucida Sans" w:hAnsi="Lucida Sans"/>
          <w:sz w:val="24"/>
          <w:szCs w:val="24"/>
        </w:rPr>
        <w:t xml:space="preserve"> an event celebrating cul</w:t>
      </w:r>
      <w:r>
        <w:rPr>
          <w:rFonts w:ascii="Lucida Sans" w:hAnsi="Lucida Sans"/>
          <w:sz w:val="24"/>
          <w:szCs w:val="24"/>
        </w:rPr>
        <w:t>tural diversity in Wales, speaking</w:t>
      </w:r>
      <w:r w:rsidRPr="003D1EBD">
        <w:rPr>
          <w:rFonts w:ascii="Lucida Sans" w:hAnsi="Lucida Sans"/>
          <w:sz w:val="24"/>
          <w:szCs w:val="24"/>
        </w:rPr>
        <w:t xml:space="preserve"> on the main stage at Cardiff-Wales Mardi</w:t>
      </w:r>
      <w:r w:rsidR="002756BE">
        <w:rPr>
          <w:rFonts w:ascii="Lucida Sans" w:hAnsi="Lucida Sans"/>
          <w:sz w:val="24"/>
          <w:szCs w:val="24"/>
        </w:rPr>
        <w:t xml:space="preserve"> Gras,</w:t>
      </w:r>
      <w:r w:rsidRPr="003D1EBD">
        <w:rPr>
          <w:rFonts w:ascii="Lucida Sans" w:hAnsi="Lucida Sans"/>
          <w:sz w:val="24"/>
          <w:szCs w:val="24"/>
        </w:rPr>
        <w:t xml:space="preserve"> and </w:t>
      </w:r>
      <w:r>
        <w:rPr>
          <w:rFonts w:ascii="Lucida Sans" w:hAnsi="Lucida Sans"/>
          <w:sz w:val="24"/>
          <w:szCs w:val="24"/>
        </w:rPr>
        <w:t>giving a keynote speech at the Equality and Human Rights Annual Lecture Wales.</w:t>
      </w:r>
    </w:p>
    <w:p w:rsidR="002F4E30" w:rsidRDefault="002F4E30" w:rsidP="00726D77">
      <w:pPr>
        <w:rPr>
          <w:rFonts w:ascii="Lucida Sans" w:hAnsi="Lucida Sans"/>
          <w:sz w:val="24"/>
          <w:szCs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FD0281" w:rsidTr="00F31C4E">
        <w:tc>
          <w:tcPr>
            <w:tcW w:w="9242" w:type="dxa"/>
          </w:tcPr>
          <w:p w:rsidR="001D0CCC" w:rsidRPr="00496C71" w:rsidRDefault="00FD0281" w:rsidP="00964F6E">
            <w:pPr>
              <w:spacing w:line="276" w:lineRule="auto"/>
              <w:rPr>
                <w:b/>
                <w:sz w:val="24"/>
                <w:szCs w:val="24"/>
              </w:rPr>
            </w:pPr>
            <w:r w:rsidRPr="00496C71">
              <w:rPr>
                <w:b/>
                <w:sz w:val="24"/>
                <w:szCs w:val="24"/>
              </w:rPr>
              <w:t>Case Study</w:t>
            </w:r>
            <w:r w:rsidR="001D0CCC">
              <w:rPr>
                <w:b/>
                <w:sz w:val="24"/>
                <w:szCs w:val="24"/>
              </w:rPr>
              <w:t xml:space="preserve"> – Women in Public Life</w:t>
            </w:r>
          </w:p>
          <w:p w:rsidR="00095487" w:rsidRPr="00A025C9" w:rsidRDefault="002F4E30" w:rsidP="0067682E">
            <w:pPr>
              <w:pStyle w:val="NormalWeb"/>
              <w:spacing w:line="276" w:lineRule="auto"/>
              <w:rPr>
                <w:rFonts w:ascii="Lucida Sans" w:hAnsi="Lucida Sans"/>
                <w:lang w:val="en"/>
              </w:rPr>
            </w:pPr>
            <w:r>
              <w:rPr>
                <w:rFonts w:ascii="Lucida Sans" w:hAnsi="Lucida Sans"/>
                <w:lang w:val="en"/>
              </w:rPr>
              <w:t xml:space="preserve">The </w:t>
            </w:r>
            <w:r w:rsidRPr="00A025C9">
              <w:rPr>
                <w:rFonts w:ascii="Lucida Sans" w:hAnsi="Lucida Sans"/>
                <w:lang w:val="en"/>
              </w:rPr>
              <w:t xml:space="preserve">Presiding Officer hosted a series of regional seminars across Wales aimed at increasing women’s participation in public life. </w:t>
            </w:r>
            <w:r>
              <w:rPr>
                <w:rFonts w:ascii="Lucida Sans" w:hAnsi="Lucida Sans"/>
                <w:lang w:val="en"/>
              </w:rPr>
              <w:t>These culminated in a conference in Siambr Hywel that offered</w:t>
            </w:r>
            <w:r w:rsidRPr="00A025C9">
              <w:rPr>
                <w:rFonts w:ascii="Lucida Sans" w:hAnsi="Lucida Sans"/>
                <w:lang w:val="en"/>
              </w:rPr>
              <w:t xml:space="preserve"> practical solutions to overcome the</w:t>
            </w:r>
            <w:r>
              <w:rPr>
                <w:rFonts w:ascii="Lucida Sans" w:hAnsi="Lucida Sans"/>
                <w:lang w:val="en"/>
              </w:rPr>
              <w:t xml:space="preserve"> barriers to participation</w:t>
            </w:r>
            <w:r w:rsidRPr="00A025C9">
              <w:rPr>
                <w:rFonts w:ascii="Lucida Sans" w:hAnsi="Lucida Sans"/>
                <w:lang w:val="en"/>
              </w:rPr>
              <w:t>.</w:t>
            </w:r>
            <w:r>
              <w:rPr>
                <w:rFonts w:ascii="Lucida Sans" w:hAnsi="Lucida Sans"/>
                <w:lang w:val="en"/>
              </w:rPr>
              <w:t xml:space="preserve"> Actions from the conference have been progressed, including a series of lectures featuring inspirational women from traditionally male-dominated spheres.</w:t>
            </w:r>
          </w:p>
        </w:tc>
      </w:tr>
    </w:tbl>
    <w:p w:rsidR="00964F6E" w:rsidRDefault="003C42FB" w:rsidP="00B977E8">
      <w:pPr>
        <w:keepNext/>
        <w:keepLines/>
        <w:spacing w:after="0" w:line="240" w:lineRule="auto"/>
        <w:jc w:val="center"/>
        <w:outlineLvl w:val="1"/>
        <w:rPr>
          <w:rFonts w:ascii="Lucida Sans" w:eastAsiaTheme="majorEastAsia" w:hAnsi="Lucida Sans" w:cstheme="majorBidi"/>
          <w:b/>
          <w:bCs/>
          <w:sz w:val="24"/>
          <w:szCs w:val="24"/>
        </w:rPr>
      </w:pPr>
      <w:r>
        <w:rPr>
          <w:rFonts w:ascii="Lucida Sans" w:eastAsiaTheme="majorEastAsia" w:hAnsi="Lucida Sans" w:cstheme="majorBidi"/>
          <w:b/>
          <w:bCs/>
          <w:noProof/>
          <w:sz w:val="24"/>
          <w:szCs w:val="24"/>
          <w:lang w:eastAsia="en-GB"/>
        </w:rPr>
        <w:lastRenderedPageBreak/>
        <w:drawing>
          <wp:inline distT="0" distB="0" distL="0" distR="0">
            <wp:extent cx="4491314" cy="3371630"/>
            <wp:effectExtent l="0" t="0" r="5080" b="635"/>
            <wp:docPr id="3" name="Picture 3" descr="P:\OPO\Commission &amp; Member Support\10 Equalities\Equalities\Fourth Assembly\Annual Equality Report 2012-13\Paralympic and Oly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O\Commission &amp; Member Support\10 Equalities\Equalities\Fourth Assembly\Annual Equality Report 2012-13\Paralympic and Olym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0983" cy="3371381"/>
                    </a:xfrm>
                    <a:prstGeom prst="rect">
                      <a:avLst/>
                    </a:prstGeom>
                    <a:noFill/>
                    <a:ln>
                      <a:noFill/>
                    </a:ln>
                  </pic:spPr>
                </pic:pic>
              </a:graphicData>
            </a:graphic>
          </wp:inline>
        </w:drawing>
      </w:r>
    </w:p>
    <w:p w:rsidR="003C42FB" w:rsidRDefault="00B977E8"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rPr>
        <w:t>Welsh Olympians and Paralympians Homecoming Event, Senedd, September 2012</w:t>
      </w:r>
    </w:p>
    <w:p w:rsidR="00B977E8" w:rsidRDefault="00B977E8" w:rsidP="00726D77">
      <w:pPr>
        <w:keepNext/>
        <w:keepLines/>
        <w:spacing w:before="200" w:after="0"/>
        <w:outlineLvl w:val="1"/>
        <w:rPr>
          <w:rFonts w:ascii="Lucida Sans" w:eastAsiaTheme="majorEastAsia" w:hAnsi="Lucida Sans" w:cstheme="majorBidi"/>
          <w:b/>
          <w:bCs/>
          <w:sz w:val="24"/>
          <w:szCs w:val="24"/>
        </w:rPr>
      </w:pPr>
    </w:p>
    <w:p w:rsidR="00726D77" w:rsidRPr="00CF37BF" w:rsidRDefault="00FD0281"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rPr>
        <w:t>Providing S</w:t>
      </w:r>
      <w:r w:rsidR="00726D77" w:rsidRPr="00CF37BF">
        <w:rPr>
          <w:rFonts w:ascii="Lucida Sans" w:eastAsiaTheme="majorEastAsia" w:hAnsi="Lucida Sans" w:cstheme="majorBidi"/>
          <w:b/>
          <w:bCs/>
          <w:sz w:val="24"/>
          <w:szCs w:val="24"/>
        </w:rPr>
        <w:t>ervice</w:t>
      </w:r>
      <w:r>
        <w:rPr>
          <w:rFonts w:ascii="Lucida Sans" w:eastAsiaTheme="majorEastAsia" w:hAnsi="Lucida Sans" w:cstheme="majorBidi"/>
          <w:b/>
          <w:bCs/>
          <w:sz w:val="24"/>
          <w:szCs w:val="24"/>
        </w:rPr>
        <w:t>s to the P</w:t>
      </w:r>
      <w:r w:rsidR="00726D77" w:rsidRPr="00CF37BF">
        <w:rPr>
          <w:rFonts w:ascii="Lucida Sans" w:eastAsiaTheme="majorEastAsia" w:hAnsi="Lucida Sans" w:cstheme="majorBidi"/>
          <w:b/>
          <w:bCs/>
          <w:sz w:val="24"/>
          <w:szCs w:val="24"/>
        </w:rPr>
        <w:t>ublic</w:t>
      </w:r>
    </w:p>
    <w:p w:rsidR="00726D77" w:rsidRPr="003D1EBD" w:rsidRDefault="00726D77" w:rsidP="00726D77">
      <w:pPr>
        <w:rPr>
          <w:rFonts w:ascii="Lucida Sans" w:hAnsi="Lucida Sans"/>
          <w:sz w:val="24"/>
          <w:szCs w:val="24"/>
        </w:rPr>
      </w:pPr>
      <w:r w:rsidRPr="003D1EBD">
        <w:rPr>
          <w:rFonts w:ascii="Lucida Sans" w:hAnsi="Lucida Sans"/>
          <w:sz w:val="24"/>
          <w:szCs w:val="24"/>
        </w:rPr>
        <w:t xml:space="preserve">The services that we offer to the public relate to the accessibility of our estate and providing information in an accessible way. Throughout this reporting period we have continued to make improvements in the accessibility of our services, by: </w:t>
      </w:r>
    </w:p>
    <w:p w:rsidR="00726D77" w:rsidRPr="003D1EBD" w:rsidRDefault="00726D77" w:rsidP="00726D77">
      <w:pPr>
        <w:numPr>
          <w:ilvl w:val="0"/>
          <w:numId w:val="1"/>
        </w:numPr>
        <w:contextualSpacing/>
        <w:rPr>
          <w:rFonts w:ascii="Lucida Sans" w:hAnsi="Lucida Sans"/>
          <w:sz w:val="24"/>
          <w:szCs w:val="24"/>
        </w:rPr>
      </w:pPr>
      <w:r w:rsidRPr="003D1EBD">
        <w:rPr>
          <w:rFonts w:ascii="Lucida Sans" w:hAnsi="Lucida Sans"/>
          <w:sz w:val="24"/>
          <w:szCs w:val="24"/>
        </w:rPr>
        <w:t>undertaking a</w:t>
      </w:r>
      <w:r>
        <w:rPr>
          <w:rFonts w:ascii="Lucida Sans" w:hAnsi="Lucida Sans"/>
          <w:sz w:val="24"/>
          <w:szCs w:val="24"/>
        </w:rPr>
        <w:t>n access audit of our buildings;</w:t>
      </w:r>
      <w:r w:rsidRPr="003D1EBD">
        <w:rPr>
          <w:rFonts w:ascii="Lucida Sans" w:hAnsi="Lucida Sans"/>
          <w:sz w:val="24"/>
          <w:szCs w:val="24"/>
        </w:rPr>
        <w:t xml:space="preserve"> </w:t>
      </w:r>
    </w:p>
    <w:p w:rsidR="00726D77" w:rsidRPr="003D1EBD" w:rsidRDefault="00726D77" w:rsidP="00726D77">
      <w:pPr>
        <w:numPr>
          <w:ilvl w:val="0"/>
          <w:numId w:val="1"/>
        </w:numPr>
        <w:contextualSpacing/>
        <w:rPr>
          <w:rFonts w:ascii="Lucida Sans" w:hAnsi="Lucida Sans"/>
          <w:sz w:val="24"/>
          <w:szCs w:val="24"/>
        </w:rPr>
      </w:pPr>
      <w:r w:rsidRPr="003D1EBD">
        <w:rPr>
          <w:rFonts w:ascii="Lucida Sans" w:hAnsi="Lucida Sans"/>
          <w:sz w:val="24"/>
          <w:szCs w:val="24"/>
        </w:rPr>
        <w:t>promoting the availability of inf</w:t>
      </w:r>
      <w:r>
        <w:rPr>
          <w:rFonts w:ascii="Lucida Sans" w:hAnsi="Lucida Sans"/>
          <w:sz w:val="24"/>
          <w:szCs w:val="24"/>
        </w:rPr>
        <w:t>ormation in alternative formats;</w:t>
      </w:r>
      <w:r w:rsidRPr="003D1EBD">
        <w:rPr>
          <w:rFonts w:ascii="Lucida Sans" w:hAnsi="Lucida Sans"/>
          <w:sz w:val="24"/>
          <w:szCs w:val="24"/>
        </w:rPr>
        <w:t xml:space="preserve"> </w:t>
      </w:r>
    </w:p>
    <w:p w:rsidR="00726D77" w:rsidRDefault="00726D77" w:rsidP="00726D77">
      <w:pPr>
        <w:numPr>
          <w:ilvl w:val="0"/>
          <w:numId w:val="1"/>
        </w:numPr>
        <w:contextualSpacing/>
        <w:rPr>
          <w:rFonts w:ascii="Lucida Sans" w:hAnsi="Lucida Sans"/>
          <w:sz w:val="24"/>
          <w:szCs w:val="24"/>
        </w:rPr>
      </w:pPr>
      <w:r w:rsidRPr="003D1EBD">
        <w:rPr>
          <w:rFonts w:ascii="Lucida Sans" w:hAnsi="Lucida Sans"/>
          <w:sz w:val="24"/>
          <w:szCs w:val="24"/>
        </w:rPr>
        <w:t xml:space="preserve">promoting the use of the Text Relay service to people </w:t>
      </w:r>
      <w:r w:rsidR="006A173F" w:rsidRPr="003D1EBD">
        <w:rPr>
          <w:rFonts w:ascii="Lucida Sans" w:hAnsi="Lucida Sans"/>
          <w:sz w:val="24"/>
          <w:szCs w:val="24"/>
        </w:rPr>
        <w:t>w</w:t>
      </w:r>
      <w:r w:rsidR="006A173F">
        <w:rPr>
          <w:rFonts w:ascii="Lucida Sans" w:hAnsi="Lucida Sans"/>
          <w:sz w:val="24"/>
          <w:szCs w:val="24"/>
        </w:rPr>
        <w:t>ith</w:t>
      </w:r>
      <w:r w:rsidR="006A173F" w:rsidRPr="003D1EBD">
        <w:rPr>
          <w:rFonts w:ascii="Lucida Sans" w:hAnsi="Lucida Sans"/>
          <w:sz w:val="24"/>
          <w:szCs w:val="24"/>
        </w:rPr>
        <w:t xml:space="preserve"> </w:t>
      </w:r>
      <w:r>
        <w:rPr>
          <w:rFonts w:ascii="Lucida Sans" w:hAnsi="Lucida Sans"/>
          <w:sz w:val="24"/>
          <w:szCs w:val="24"/>
        </w:rPr>
        <w:t>a speech or hearing impairment;</w:t>
      </w:r>
    </w:p>
    <w:p w:rsidR="00726D77" w:rsidRPr="003D1EBD" w:rsidRDefault="00726D77" w:rsidP="00726D77">
      <w:pPr>
        <w:numPr>
          <w:ilvl w:val="0"/>
          <w:numId w:val="1"/>
        </w:numPr>
        <w:contextualSpacing/>
        <w:rPr>
          <w:rFonts w:ascii="Lucida Sans" w:hAnsi="Lucida Sans"/>
          <w:sz w:val="24"/>
          <w:szCs w:val="24"/>
        </w:rPr>
      </w:pPr>
      <w:r>
        <w:rPr>
          <w:rFonts w:ascii="Lucida Sans" w:hAnsi="Lucida Sans"/>
          <w:sz w:val="24"/>
          <w:szCs w:val="24"/>
        </w:rPr>
        <w:t>ensuring Assembly proceedings are accessible;</w:t>
      </w:r>
    </w:p>
    <w:p w:rsidR="00726D77" w:rsidRPr="003D1EBD" w:rsidRDefault="00726D77" w:rsidP="00726D77">
      <w:pPr>
        <w:numPr>
          <w:ilvl w:val="0"/>
          <w:numId w:val="1"/>
        </w:numPr>
        <w:contextualSpacing/>
        <w:rPr>
          <w:rFonts w:ascii="Lucida Sans" w:hAnsi="Lucida Sans"/>
          <w:sz w:val="24"/>
          <w:szCs w:val="24"/>
        </w:rPr>
      </w:pPr>
      <w:r w:rsidRPr="003D1EBD">
        <w:rPr>
          <w:rFonts w:ascii="Lucida Sans" w:hAnsi="Lucida Sans"/>
          <w:sz w:val="24"/>
          <w:szCs w:val="24"/>
        </w:rPr>
        <w:t>increasing th</w:t>
      </w:r>
      <w:r>
        <w:rPr>
          <w:rFonts w:ascii="Lucida Sans" w:hAnsi="Lucida Sans"/>
          <w:sz w:val="24"/>
          <w:szCs w:val="24"/>
        </w:rPr>
        <w:t xml:space="preserve">e accessibility of our website; </w:t>
      </w:r>
      <w:r w:rsidRPr="003D1EBD">
        <w:rPr>
          <w:rFonts w:ascii="Lucida Sans" w:hAnsi="Lucida Sans"/>
          <w:sz w:val="24"/>
          <w:szCs w:val="24"/>
        </w:rPr>
        <w:t xml:space="preserve">and </w:t>
      </w:r>
    </w:p>
    <w:p w:rsidR="00726D77" w:rsidRDefault="00726D77" w:rsidP="00726D77">
      <w:pPr>
        <w:numPr>
          <w:ilvl w:val="0"/>
          <w:numId w:val="1"/>
        </w:numPr>
        <w:contextualSpacing/>
        <w:rPr>
          <w:rFonts w:ascii="Lucida Sans" w:hAnsi="Lucida Sans"/>
          <w:sz w:val="24"/>
          <w:szCs w:val="24"/>
        </w:rPr>
      </w:pPr>
      <w:r w:rsidRPr="003D1EBD">
        <w:rPr>
          <w:rFonts w:ascii="Lucida Sans" w:hAnsi="Lucida Sans"/>
          <w:sz w:val="24"/>
          <w:szCs w:val="24"/>
        </w:rPr>
        <w:t xml:space="preserve">promoting our accessible facilities and services for visitors. </w:t>
      </w:r>
    </w:p>
    <w:p w:rsidR="00726D77" w:rsidRPr="003D1EBD" w:rsidRDefault="00726D77" w:rsidP="00726D77">
      <w:pPr>
        <w:ind w:left="720"/>
        <w:contextualSpacing/>
        <w:rPr>
          <w:rFonts w:ascii="Lucida Sans" w:hAnsi="Lucida Sans"/>
          <w:sz w:val="24"/>
          <w:szCs w:val="24"/>
        </w:rPr>
      </w:pPr>
    </w:p>
    <w:p w:rsidR="00726D77" w:rsidRPr="00CF37BF" w:rsidRDefault="00FD0281"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rPr>
        <w:t>Making Reasonable A</w:t>
      </w:r>
      <w:r w:rsidR="00726D77" w:rsidRPr="00CF37BF">
        <w:rPr>
          <w:rFonts w:ascii="Lucida Sans" w:eastAsiaTheme="majorEastAsia" w:hAnsi="Lucida Sans" w:cstheme="majorBidi"/>
          <w:b/>
          <w:bCs/>
          <w:sz w:val="24"/>
          <w:szCs w:val="24"/>
        </w:rPr>
        <w:t>djustments</w:t>
      </w:r>
    </w:p>
    <w:p w:rsidR="00726D77" w:rsidRPr="003D1EBD" w:rsidRDefault="00726D77" w:rsidP="00726D77">
      <w:pPr>
        <w:rPr>
          <w:rFonts w:ascii="Lucida Sans" w:hAnsi="Lucida Sans"/>
          <w:sz w:val="24"/>
          <w:szCs w:val="24"/>
        </w:rPr>
      </w:pPr>
      <w:r w:rsidRPr="003D1EBD">
        <w:rPr>
          <w:rFonts w:ascii="Lucida Sans" w:hAnsi="Lucida Sans"/>
          <w:sz w:val="24"/>
          <w:szCs w:val="24"/>
        </w:rPr>
        <w:t>We will always make reasonable adjustments for visitors upon request. This year, we have made adjustment</w:t>
      </w:r>
      <w:r w:rsidR="00964F6E">
        <w:rPr>
          <w:rFonts w:ascii="Lucida Sans" w:hAnsi="Lucida Sans"/>
          <w:sz w:val="24"/>
          <w:szCs w:val="24"/>
        </w:rPr>
        <w:t>s</w:t>
      </w:r>
      <w:r w:rsidRPr="003D1EBD">
        <w:rPr>
          <w:rFonts w:ascii="Lucida Sans" w:hAnsi="Lucida Sans"/>
          <w:sz w:val="24"/>
          <w:szCs w:val="24"/>
        </w:rPr>
        <w:t xml:space="preserve"> including</w:t>
      </w:r>
      <w:r w:rsidR="00964F6E">
        <w:rPr>
          <w:rFonts w:ascii="Lucida Sans" w:hAnsi="Lucida Sans"/>
          <w:sz w:val="24"/>
          <w:szCs w:val="24"/>
        </w:rPr>
        <w:t>:</w:t>
      </w:r>
      <w:r w:rsidRPr="003D1EBD">
        <w:rPr>
          <w:rFonts w:ascii="Lucida Sans" w:hAnsi="Lucida Sans"/>
          <w:sz w:val="24"/>
          <w:szCs w:val="24"/>
        </w:rPr>
        <w:t xml:space="preserve"> providing wheelchairs for visitors, making adjustments to tours of the Senedd suc</w:t>
      </w:r>
      <w:r w:rsidR="00964F6E">
        <w:rPr>
          <w:rFonts w:ascii="Lucida Sans" w:hAnsi="Lucida Sans"/>
          <w:sz w:val="24"/>
          <w:szCs w:val="24"/>
        </w:rPr>
        <w:t>h as speaking slowly, clearly and</w:t>
      </w:r>
      <w:r w:rsidRPr="003D1EBD">
        <w:rPr>
          <w:rFonts w:ascii="Lucida Sans" w:hAnsi="Lucida Sans"/>
          <w:sz w:val="24"/>
          <w:szCs w:val="24"/>
        </w:rPr>
        <w:t xml:space="preserve"> in plain English</w:t>
      </w:r>
      <w:r w:rsidR="00B7391D">
        <w:rPr>
          <w:rFonts w:ascii="Lucida Sans" w:hAnsi="Lucida Sans"/>
          <w:sz w:val="24"/>
          <w:szCs w:val="24"/>
        </w:rPr>
        <w:t xml:space="preserve"> and plain Welsh</w:t>
      </w:r>
      <w:r w:rsidRPr="003D1EBD">
        <w:rPr>
          <w:rFonts w:ascii="Lucida Sans" w:hAnsi="Lucida Sans"/>
          <w:sz w:val="24"/>
          <w:szCs w:val="24"/>
        </w:rPr>
        <w:t>, providing seating and rest stops, and providing information in alternative formats. We also have staff trained in British Sign Language (BSL) to welcome BSL-users.</w:t>
      </w:r>
    </w:p>
    <w:p w:rsidR="00726D77" w:rsidRPr="00CF37BF" w:rsidRDefault="00726D77" w:rsidP="00726D77">
      <w:pPr>
        <w:keepNext/>
        <w:keepLines/>
        <w:spacing w:before="200" w:after="0"/>
        <w:outlineLvl w:val="1"/>
        <w:rPr>
          <w:rFonts w:ascii="Lucida Sans" w:eastAsiaTheme="majorEastAsia" w:hAnsi="Lucida Sans" w:cstheme="majorBidi"/>
          <w:b/>
          <w:bCs/>
          <w:sz w:val="24"/>
          <w:szCs w:val="24"/>
        </w:rPr>
      </w:pPr>
      <w:r w:rsidRPr="00CF37BF">
        <w:rPr>
          <w:rFonts w:ascii="Lucida Sans" w:eastAsiaTheme="majorEastAsia" w:hAnsi="Lucida Sans" w:cstheme="majorBidi"/>
          <w:b/>
          <w:bCs/>
          <w:sz w:val="24"/>
          <w:szCs w:val="24"/>
        </w:rPr>
        <w:lastRenderedPageBreak/>
        <w:t>Using Social Media</w:t>
      </w:r>
    </w:p>
    <w:p w:rsidR="00726D77" w:rsidRPr="00FD0281" w:rsidRDefault="00726D77" w:rsidP="00726D77">
      <w:pPr>
        <w:rPr>
          <w:rFonts w:ascii="Lucida Sans" w:hAnsi="Lucida Sans"/>
          <w:sz w:val="24"/>
        </w:rPr>
      </w:pPr>
      <w:r w:rsidRPr="003D1EBD">
        <w:rPr>
          <w:rFonts w:ascii="Lucida Sans" w:hAnsi="Lucida Sans"/>
          <w:sz w:val="24"/>
        </w:rPr>
        <w:t>In this reporting period we have made more use of social media to engage with people. We use Facebook, Twitter, Flickr, YouTube, Vimeo and our blog to promote the work of the Assembly, to encourage participation in Assembly Business and to promote events and to mark celebratory days. We also link to external bodies to raise awareness of equality-related c</w:t>
      </w:r>
      <w:r w:rsidR="00FD0281">
        <w:rPr>
          <w:rFonts w:ascii="Lucida Sans" w:hAnsi="Lucida Sans"/>
          <w:sz w:val="24"/>
        </w:rPr>
        <w:t>ampaigns.</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726D77" w:rsidTr="006A173F">
        <w:tc>
          <w:tcPr>
            <w:tcW w:w="9242" w:type="dxa"/>
          </w:tcPr>
          <w:p w:rsidR="00107FAC" w:rsidRDefault="00726D77" w:rsidP="00FD0281">
            <w:pPr>
              <w:rPr>
                <w:b/>
                <w:sz w:val="24"/>
                <w:szCs w:val="24"/>
              </w:rPr>
            </w:pPr>
            <w:r w:rsidRPr="00496C71">
              <w:rPr>
                <w:b/>
                <w:sz w:val="24"/>
                <w:szCs w:val="24"/>
              </w:rPr>
              <w:t>Case Study</w:t>
            </w:r>
            <w:r w:rsidR="00107FAC">
              <w:rPr>
                <w:b/>
                <w:sz w:val="24"/>
                <w:szCs w:val="24"/>
              </w:rPr>
              <w:t xml:space="preserve"> – International Day Against Homophobia and Transphobia (IDAHO)</w:t>
            </w:r>
          </w:p>
          <w:p w:rsidR="00107FAC" w:rsidRDefault="00107FAC" w:rsidP="00FD0281">
            <w:pPr>
              <w:rPr>
                <w:b/>
                <w:sz w:val="24"/>
                <w:szCs w:val="24"/>
              </w:rPr>
            </w:pPr>
          </w:p>
          <w:p w:rsidR="00A2505E" w:rsidRDefault="00107FAC" w:rsidP="00584110">
            <w:pPr>
              <w:spacing w:line="276" w:lineRule="auto"/>
              <w:rPr>
                <w:sz w:val="24"/>
                <w:szCs w:val="24"/>
              </w:rPr>
            </w:pPr>
            <w:r w:rsidRPr="00A2505E">
              <w:rPr>
                <w:sz w:val="24"/>
                <w:szCs w:val="24"/>
              </w:rPr>
              <w:t>To mark</w:t>
            </w:r>
            <w:r w:rsidR="00A2505E">
              <w:rPr>
                <w:sz w:val="24"/>
                <w:szCs w:val="24"/>
              </w:rPr>
              <w:t xml:space="preserve"> IDAHO 2012 and to support</w:t>
            </w:r>
            <w:r w:rsidR="00A2505E" w:rsidRPr="00A2505E">
              <w:rPr>
                <w:sz w:val="24"/>
                <w:szCs w:val="24"/>
              </w:rPr>
              <w:t xml:space="preserve"> Stonewall’s ‘It Gets Better’</w:t>
            </w:r>
            <w:r w:rsidRPr="00A2505E">
              <w:rPr>
                <w:sz w:val="24"/>
                <w:szCs w:val="24"/>
              </w:rPr>
              <w:t xml:space="preserve"> </w:t>
            </w:r>
            <w:r w:rsidR="00A2505E" w:rsidRPr="00A2505E">
              <w:rPr>
                <w:sz w:val="24"/>
                <w:szCs w:val="24"/>
              </w:rPr>
              <w:t>anti-bullying campaign, 17 Assembly Members, including the Presiding Officer, along with the Chair of the OUT</w:t>
            </w:r>
            <w:r w:rsidR="006A173F">
              <w:rPr>
                <w:sz w:val="24"/>
                <w:szCs w:val="24"/>
              </w:rPr>
              <w:t>-</w:t>
            </w:r>
            <w:r w:rsidR="00A2505E" w:rsidRPr="00A2505E">
              <w:rPr>
                <w:sz w:val="24"/>
                <w:szCs w:val="24"/>
              </w:rPr>
              <w:t>NAW LGBT staff network</w:t>
            </w:r>
            <w:r w:rsidR="00964F6E">
              <w:rPr>
                <w:sz w:val="24"/>
                <w:szCs w:val="24"/>
              </w:rPr>
              <w:t>,</w:t>
            </w:r>
            <w:r w:rsidR="00A2505E" w:rsidRPr="00A2505E">
              <w:rPr>
                <w:sz w:val="24"/>
                <w:szCs w:val="24"/>
              </w:rPr>
              <w:t xml:space="preserve"> filmed messages of support to raise awareness around tackling homophobic and transphobic bullying. The videos were uploaded on the Assembly’s </w:t>
            </w:r>
            <w:hyperlink r:id="rId14" w:history="1">
              <w:r w:rsidR="00A2505E" w:rsidRPr="00A2505E">
                <w:rPr>
                  <w:rStyle w:val="Hyperlink"/>
                  <w:sz w:val="24"/>
                  <w:szCs w:val="24"/>
                </w:rPr>
                <w:t>website</w:t>
              </w:r>
            </w:hyperlink>
            <w:r w:rsidR="00A2505E" w:rsidRPr="00A2505E">
              <w:rPr>
                <w:sz w:val="24"/>
                <w:szCs w:val="24"/>
              </w:rPr>
              <w:t xml:space="preserve"> and blog. </w:t>
            </w:r>
          </w:p>
        </w:tc>
      </w:tr>
    </w:tbl>
    <w:p w:rsidR="00257985" w:rsidRDefault="00257985" w:rsidP="00726D77">
      <w:pPr>
        <w:rPr>
          <w:rFonts w:ascii="Lucida Sans" w:hAnsi="Lucida Sans"/>
          <w:b/>
          <w:sz w:val="24"/>
        </w:rPr>
      </w:pPr>
    </w:p>
    <w:p w:rsidR="00726D77" w:rsidRPr="00257985" w:rsidRDefault="00726D77" w:rsidP="00726D77">
      <w:pPr>
        <w:rPr>
          <w:rFonts w:ascii="Lucida Sans" w:hAnsi="Lucida Sans"/>
          <w:b/>
          <w:sz w:val="24"/>
        </w:rPr>
      </w:pPr>
      <w:r w:rsidRPr="00257985">
        <w:rPr>
          <w:rFonts w:ascii="Lucida Sans" w:hAnsi="Lucida Sans"/>
          <w:b/>
          <w:sz w:val="24"/>
        </w:rPr>
        <w:t>Update on Progress 2012-13 (</w:t>
      </w:r>
      <w:r w:rsidR="00FD0281" w:rsidRPr="00257985">
        <w:rPr>
          <w:rFonts w:ascii="Lucida Sans" w:hAnsi="Lucida Sans"/>
          <w:b/>
          <w:sz w:val="24"/>
        </w:rPr>
        <w:t>see Annex A for further detail)</w:t>
      </w:r>
    </w:p>
    <w:p w:rsidR="00964F6E" w:rsidRDefault="00726D77" w:rsidP="00726D77">
      <w:pPr>
        <w:rPr>
          <w:rFonts w:ascii="Lucida Sans" w:hAnsi="Lucida Sans"/>
          <w:sz w:val="24"/>
          <w:szCs w:val="24"/>
        </w:rPr>
      </w:pPr>
      <w:r>
        <w:rPr>
          <w:rFonts w:ascii="Lucida Sans" w:hAnsi="Lucida Sans"/>
          <w:b/>
          <w:sz w:val="24"/>
        </w:rPr>
        <w:t>Action on Hearing Loss: ‘Louder than Word</w:t>
      </w:r>
      <w:r w:rsidR="006A173F">
        <w:rPr>
          <w:rFonts w:ascii="Lucida Sans" w:hAnsi="Lucida Sans"/>
          <w:b/>
          <w:sz w:val="24"/>
        </w:rPr>
        <w:t>s</w:t>
      </w:r>
      <w:r>
        <w:rPr>
          <w:rFonts w:ascii="Lucida Sans" w:hAnsi="Lucida Sans"/>
          <w:b/>
          <w:sz w:val="24"/>
        </w:rPr>
        <w:t>’ Charter Mark</w:t>
      </w:r>
      <w:r>
        <w:rPr>
          <w:rFonts w:ascii="Lucida Sans" w:hAnsi="Lucida Sans"/>
          <w:b/>
          <w:sz w:val="24"/>
        </w:rPr>
        <w:br/>
      </w:r>
      <w:r w:rsidRPr="00F41D6E">
        <w:rPr>
          <w:rFonts w:ascii="Lucida Sans" w:hAnsi="Lucida Sans"/>
          <w:sz w:val="24"/>
          <w:szCs w:val="24"/>
        </w:rPr>
        <w:t xml:space="preserve">Colleagues across the organisation </w:t>
      </w:r>
      <w:r w:rsidR="00D233C7">
        <w:rPr>
          <w:rFonts w:ascii="Lucida Sans" w:hAnsi="Lucida Sans"/>
          <w:sz w:val="24"/>
          <w:szCs w:val="24"/>
        </w:rPr>
        <w:t>worked together to achieve</w:t>
      </w:r>
      <w:r w:rsidRPr="00F41D6E">
        <w:rPr>
          <w:rFonts w:ascii="Lucida Sans" w:hAnsi="Lucida Sans"/>
          <w:sz w:val="24"/>
          <w:szCs w:val="24"/>
        </w:rPr>
        <w:t xml:space="preserve"> the Action on Hearing Loss ‘Louder than Words’ Charter Mark, a best practice charter for organisations striving to offer excellent levels of service for people </w:t>
      </w:r>
      <w:r w:rsidR="00CA2E0F">
        <w:rPr>
          <w:rFonts w:ascii="Lucida Sans" w:hAnsi="Lucida Sans"/>
          <w:sz w:val="24"/>
          <w:szCs w:val="24"/>
        </w:rPr>
        <w:t>who are deaf or have a hearing loss</w:t>
      </w:r>
      <w:r w:rsidRPr="00F41D6E">
        <w:rPr>
          <w:rFonts w:ascii="Lucida Sans" w:hAnsi="Lucida Sans"/>
          <w:sz w:val="24"/>
          <w:szCs w:val="24"/>
        </w:rPr>
        <w:t xml:space="preserve">. As part of this process, our facilities, communications support equipment e.g. induction loops and working practices </w:t>
      </w:r>
      <w:r w:rsidR="00D233C7">
        <w:rPr>
          <w:rFonts w:ascii="Lucida Sans" w:hAnsi="Lucida Sans"/>
          <w:sz w:val="24"/>
          <w:szCs w:val="24"/>
        </w:rPr>
        <w:t>were</w:t>
      </w:r>
      <w:r w:rsidRPr="00F41D6E">
        <w:rPr>
          <w:rFonts w:ascii="Lucida Sans" w:hAnsi="Lucida Sans"/>
          <w:sz w:val="24"/>
          <w:szCs w:val="24"/>
        </w:rPr>
        <w:t xml:space="preserve"> audited for their suitability and access for deaf people</w:t>
      </w:r>
      <w:r w:rsidR="00ED706E">
        <w:rPr>
          <w:rFonts w:ascii="Lucida Sans" w:hAnsi="Lucida Sans"/>
          <w:sz w:val="24"/>
          <w:szCs w:val="24"/>
        </w:rPr>
        <w:t xml:space="preserve"> and people with hearing loss</w:t>
      </w:r>
      <w:r w:rsidRPr="00F41D6E">
        <w:rPr>
          <w:rFonts w:ascii="Lucida Sans" w:hAnsi="Lucida Sans"/>
          <w:sz w:val="24"/>
          <w:szCs w:val="24"/>
        </w:rPr>
        <w:t>.</w:t>
      </w:r>
      <w:r>
        <w:rPr>
          <w:rFonts w:ascii="Lucida Sans" w:hAnsi="Lucida Sans"/>
          <w:sz w:val="24"/>
          <w:szCs w:val="24"/>
        </w:rPr>
        <w:t xml:space="preserve"> </w:t>
      </w:r>
    </w:p>
    <w:p w:rsidR="00B33BDB" w:rsidRPr="00B33BDB" w:rsidRDefault="00726D77" w:rsidP="00B33BDB">
      <w:pPr>
        <w:rPr>
          <w:rFonts w:ascii="Lucida Sans" w:eastAsia="Times New Roman" w:hAnsi="Lucida Sans" w:cs="Times New Roman"/>
          <w:sz w:val="24"/>
          <w:szCs w:val="20"/>
          <w:lang w:eastAsia="en-GB"/>
        </w:rPr>
      </w:pPr>
      <w:r w:rsidRPr="00F41D6E">
        <w:rPr>
          <w:rFonts w:ascii="Lucida Sans" w:hAnsi="Lucida Sans"/>
          <w:b/>
          <w:sz w:val="24"/>
          <w:szCs w:val="24"/>
        </w:rPr>
        <w:t>Access Audit of the Assembly Estate</w:t>
      </w:r>
      <w:r>
        <w:rPr>
          <w:rFonts w:ascii="Lucida Sans" w:hAnsi="Lucida Sans"/>
          <w:b/>
          <w:sz w:val="24"/>
          <w:szCs w:val="24"/>
        </w:rPr>
        <w:br/>
      </w:r>
      <w:r>
        <w:rPr>
          <w:rFonts w:ascii="Lucida Sans" w:hAnsi="Lucida Sans"/>
          <w:sz w:val="24"/>
          <w:szCs w:val="24"/>
        </w:rPr>
        <w:t>An access audit of the Assembly estate has been completed and the Faci</w:t>
      </w:r>
      <w:r w:rsidR="00FD0281">
        <w:rPr>
          <w:rFonts w:ascii="Lucida Sans" w:hAnsi="Lucida Sans"/>
          <w:sz w:val="24"/>
          <w:szCs w:val="24"/>
        </w:rPr>
        <w:t>lities Management Team is</w:t>
      </w:r>
      <w:r>
        <w:rPr>
          <w:rFonts w:ascii="Lucida Sans" w:hAnsi="Lucida Sans"/>
          <w:sz w:val="24"/>
          <w:szCs w:val="24"/>
        </w:rPr>
        <w:t xml:space="preserve"> taking forward the recommendations of the audit.</w:t>
      </w:r>
      <w:r w:rsidR="00B33BDB">
        <w:rPr>
          <w:rFonts w:ascii="Lucida Sans" w:hAnsi="Lucida Sans"/>
          <w:sz w:val="24"/>
          <w:szCs w:val="24"/>
        </w:rPr>
        <w:t xml:space="preserve"> </w:t>
      </w:r>
      <w:r w:rsidR="00B33BDB" w:rsidRPr="00B33BDB">
        <w:rPr>
          <w:rFonts w:ascii="Lucida Sans" w:eastAsia="Times New Roman" w:hAnsi="Lucida Sans" w:cs="Times New Roman"/>
          <w:sz w:val="24"/>
          <w:szCs w:val="20"/>
          <w:lang w:eastAsia="en-GB"/>
        </w:rPr>
        <w:t>Examples of the small number of priority one actions recommended include improvements to the T</w:t>
      </w:r>
      <w:r w:rsidR="00B33BDB">
        <w:rPr>
          <w:rFonts w:ascii="Calibri" w:eastAsia="Times New Roman" w:hAnsi="Calibri" w:cs="Times New Roman"/>
          <w:sz w:val="24"/>
          <w:szCs w:val="20"/>
          <w:lang w:eastAsia="en-GB"/>
        </w:rPr>
        <w:t>ŷ</w:t>
      </w:r>
      <w:r w:rsidR="00B33BDB" w:rsidRPr="00B33BDB">
        <w:rPr>
          <w:rFonts w:ascii="Lucida Sans" w:eastAsia="Times New Roman" w:hAnsi="Lucida Sans" w:cs="Times New Roman"/>
          <w:sz w:val="24"/>
          <w:szCs w:val="20"/>
          <w:lang w:eastAsia="en-GB"/>
        </w:rPr>
        <w:t xml:space="preserve"> Hywel ramp and steps.</w:t>
      </w:r>
    </w:p>
    <w:p w:rsidR="00257985" w:rsidRPr="00584110" w:rsidRDefault="00FD0281" w:rsidP="00DF5E75">
      <w:pPr>
        <w:rPr>
          <w:rFonts w:ascii="Lucida Sans" w:hAnsi="Lucida Sans"/>
          <w:sz w:val="24"/>
          <w:szCs w:val="24"/>
        </w:rPr>
      </w:pPr>
      <w:r>
        <w:rPr>
          <w:rFonts w:ascii="Lucida Sans" w:hAnsi="Lucida Sans"/>
          <w:b/>
          <w:sz w:val="24"/>
          <w:szCs w:val="24"/>
        </w:rPr>
        <w:t>Equality and Diversity Week 2012</w:t>
      </w:r>
      <w:r w:rsidRPr="00FD0281">
        <w:rPr>
          <w:rFonts w:ascii="Lucida Sans" w:hAnsi="Lucida Sans"/>
          <w:sz w:val="24"/>
          <w:szCs w:val="24"/>
        </w:rPr>
        <w:t xml:space="preserve"> </w:t>
      </w:r>
      <w:r>
        <w:rPr>
          <w:rFonts w:ascii="Lucida Sans" w:hAnsi="Lucida Sans"/>
          <w:sz w:val="24"/>
          <w:szCs w:val="24"/>
        </w:rPr>
        <w:br/>
        <w:t xml:space="preserve">Last June, Equality and Diversity week at the Assembly was marked by a series of daily, awareness-raising blog articles aimed at staff, Assembly Members and the public. </w:t>
      </w:r>
      <w:r w:rsidR="00DF5E75">
        <w:rPr>
          <w:rFonts w:ascii="Lucida Sans" w:hAnsi="Lucida Sans"/>
          <w:sz w:val="24"/>
          <w:szCs w:val="24"/>
        </w:rPr>
        <w:t>The Outreach Team also undertook a series of outreach meetings in Newport and Llanelli to meet with people from under-represented groups and raise awareness about the work of the Assembly.</w:t>
      </w:r>
    </w:p>
    <w:p w:rsidR="00B977E8" w:rsidRDefault="00B977E8" w:rsidP="00DF5E75">
      <w:pPr>
        <w:rPr>
          <w:rFonts w:ascii="Lucida Sans" w:hAnsi="Lucida Sans"/>
          <w:b/>
          <w:sz w:val="24"/>
          <w:szCs w:val="24"/>
        </w:rPr>
      </w:pPr>
    </w:p>
    <w:p w:rsidR="00DF5E75" w:rsidRPr="00860064" w:rsidRDefault="00860064" w:rsidP="00DF5E75">
      <w:pPr>
        <w:rPr>
          <w:rFonts w:ascii="Lucida Sans" w:hAnsi="Lucida Sans"/>
          <w:b/>
          <w:sz w:val="24"/>
          <w:szCs w:val="24"/>
        </w:rPr>
      </w:pPr>
      <w:r w:rsidRPr="00860064">
        <w:rPr>
          <w:rFonts w:ascii="Lucida Sans" w:hAnsi="Lucida Sans"/>
          <w:b/>
          <w:sz w:val="24"/>
          <w:szCs w:val="24"/>
        </w:rPr>
        <w:lastRenderedPageBreak/>
        <w:t xml:space="preserve">Capturing Front of House information </w:t>
      </w:r>
    </w:p>
    <w:p w:rsidR="00081737" w:rsidRDefault="00860064" w:rsidP="00726D77">
      <w:pPr>
        <w:rPr>
          <w:rFonts w:ascii="Lucida Sans" w:hAnsi="Lucida Sans"/>
          <w:sz w:val="24"/>
          <w:szCs w:val="24"/>
        </w:rPr>
      </w:pPr>
      <w:r>
        <w:rPr>
          <w:rFonts w:ascii="Lucida Sans" w:hAnsi="Lucida Sans"/>
          <w:sz w:val="24"/>
          <w:szCs w:val="24"/>
        </w:rPr>
        <w:t xml:space="preserve">We have established procedures to record </w:t>
      </w:r>
      <w:r w:rsidR="00081737">
        <w:rPr>
          <w:rFonts w:ascii="Lucida Sans" w:hAnsi="Lucida Sans"/>
          <w:sz w:val="24"/>
          <w:szCs w:val="24"/>
        </w:rPr>
        <w:t xml:space="preserve">equality-related </w:t>
      </w:r>
      <w:r>
        <w:rPr>
          <w:rFonts w:ascii="Lucida Sans" w:hAnsi="Lucida Sans"/>
          <w:sz w:val="24"/>
          <w:szCs w:val="24"/>
        </w:rPr>
        <w:t>group visits, events, exhibitions and reasonable adjustments to monitor who are</w:t>
      </w:r>
      <w:r w:rsidR="00081737">
        <w:rPr>
          <w:rFonts w:ascii="Lucida Sans" w:hAnsi="Lucida Sans"/>
          <w:sz w:val="24"/>
          <w:szCs w:val="24"/>
        </w:rPr>
        <w:t xml:space="preserve"> using our service</w:t>
      </w:r>
      <w:r>
        <w:rPr>
          <w:rFonts w:ascii="Lucida Sans" w:hAnsi="Lucida Sans"/>
          <w:sz w:val="24"/>
          <w:szCs w:val="24"/>
        </w:rPr>
        <w:t xml:space="preserve">s. </w:t>
      </w:r>
    </w:p>
    <w:p w:rsidR="00584110" w:rsidRDefault="00584110" w:rsidP="00726D77">
      <w:pPr>
        <w:rPr>
          <w:rFonts w:ascii="Lucida Sans" w:hAnsi="Lucida Sans"/>
          <w:sz w:val="24"/>
          <w:szCs w:val="24"/>
        </w:rPr>
      </w:pPr>
    </w:p>
    <w:p w:rsidR="00726D77" w:rsidRPr="00CF37BF" w:rsidRDefault="00FD0281" w:rsidP="00DF5E75">
      <w:pPr>
        <w:rPr>
          <w:rFonts w:ascii="Lucida Sans" w:hAnsi="Lucida Sans"/>
          <w:b/>
          <w:sz w:val="28"/>
          <w:szCs w:val="28"/>
        </w:rPr>
      </w:pPr>
      <w:r>
        <w:rPr>
          <w:rFonts w:ascii="Lucida Sans" w:hAnsi="Lucida Sans"/>
          <w:b/>
          <w:sz w:val="28"/>
          <w:szCs w:val="28"/>
        </w:rPr>
        <w:t>02</w:t>
      </w:r>
      <w:r>
        <w:rPr>
          <w:rFonts w:ascii="Lucida Sans" w:hAnsi="Lucida Sans"/>
          <w:b/>
          <w:sz w:val="28"/>
          <w:szCs w:val="28"/>
        </w:rPr>
        <w:tab/>
        <w:t>Supporting our W</w:t>
      </w:r>
      <w:r w:rsidR="00726D77" w:rsidRPr="00CF37BF">
        <w:rPr>
          <w:rFonts w:ascii="Lucida Sans" w:hAnsi="Lucida Sans"/>
          <w:b/>
          <w:sz w:val="28"/>
          <w:szCs w:val="28"/>
        </w:rPr>
        <w:t>orkforce:</w:t>
      </w:r>
      <w:r>
        <w:rPr>
          <w:rFonts w:ascii="Lucida Sans" w:hAnsi="Lucida Sans"/>
          <w:b/>
          <w:sz w:val="28"/>
          <w:szCs w:val="28"/>
        </w:rPr>
        <w:t xml:space="preserve"> the Assembly Commission as an Equality of Opportunity E</w:t>
      </w:r>
      <w:r w:rsidR="00726D77" w:rsidRPr="00CF37BF">
        <w:rPr>
          <w:rFonts w:ascii="Lucida Sans" w:hAnsi="Lucida Sans"/>
          <w:b/>
          <w:sz w:val="28"/>
          <w:szCs w:val="28"/>
        </w:rPr>
        <w:t>mployer</w:t>
      </w:r>
    </w:p>
    <w:p w:rsidR="00726D77" w:rsidRDefault="00726D77" w:rsidP="00726D77">
      <w:pPr>
        <w:rPr>
          <w:rFonts w:ascii="Lucida Sans" w:hAnsi="Lucida Sans"/>
          <w:sz w:val="24"/>
          <w:szCs w:val="24"/>
        </w:rPr>
      </w:pPr>
      <w:r>
        <w:rPr>
          <w:rFonts w:ascii="Lucida Sans" w:hAnsi="Lucida Sans"/>
          <w:sz w:val="24"/>
          <w:szCs w:val="24"/>
        </w:rPr>
        <w:t xml:space="preserve">The Assembly Commission’s ethos is to encourage a working culture that promotes fairness, dignity, inclusivity and respect. We acknowledge the fact that our staff have different experiences and backgrounds and </w:t>
      </w:r>
      <w:r w:rsidR="00964F6E">
        <w:rPr>
          <w:rFonts w:ascii="Lucida Sans" w:hAnsi="Lucida Sans"/>
          <w:sz w:val="24"/>
          <w:szCs w:val="24"/>
        </w:rPr>
        <w:t xml:space="preserve">note </w:t>
      </w:r>
      <w:r>
        <w:rPr>
          <w:rFonts w:ascii="Lucida Sans" w:hAnsi="Lucida Sans"/>
          <w:sz w:val="24"/>
          <w:szCs w:val="24"/>
        </w:rPr>
        <w:t xml:space="preserve">the value that this </w:t>
      </w:r>
      <w:r w:rsidR="00964F6E">
        <w:rPr>
          <w:rFonts w:ascii="Lucida Sans" w:hAnsi="Lucida Sans"/>
          <w:sz w:val="24"/>
          <w:szCs w:val="24"/>
        </w:rPr>
        <w:t xml:space="preserve">diversity of experience brings </w:t>
      </w:r>
      <w:r>
        <w:rPr>
          <w:rFonts w:ascii="Lucida Sans" w:hAnsi="Lucida Sans"/>
          <w:sz w:val="24"/>
          <w:szCs w:val="24"/>
        </w:rPr>
        <w:t xml:space="preserve">to the </w:t>
      </w:r>
      <w:r w:rsidR="00D24057">
        <w:rPr>
          <w:rFonts w:ascii="Lucida Sans" w:hAnsi="Lucida Sans"/>
          <w:sz w:val="24"/>
          <w:szCs w:val="24"/>
        </w:rPr>
        <w:t>work of the Assembly.</w:t>
      </w:r>
    </w:p>
    <w:p w:rsidR="00726D77" w:rsidRDefault="00726D77" w:rsidP="00726D77">
      <w:pPr>
        <w:rPr>
          <w:rFonts w:ascii="Lucida Sans" w:hAnsi="Lucida Sans"/>
          <w:sz w:val="24"/>
          <w:szCs w:val="24"/>
        </w:rPr>
      </w:pPr>
      <w:r>
        <w:rPr>
          <w:rFonts w:ascii="Lucida Sans" w:hAnsi="Lucida Sans"/>
          <w:sz w:val="24"/>
          <w:szCs w:val="24"/>
        </w:rPr>
        <w:t>We publish workforce profile data, recruitment data and equal pay review data annually on our website. This information is available at Annexes B,</w:t>
      </w:r>
      <w:r w:rsidR="001D0CCC">
        <w:rPr>
          <w:rFonts w:ascii="Lucida Sans" w:hAnsi="Lucida Sans"/>
          <w:sz w:val="24"/>
          <w:szCs w:val="24"/>
        </w:rPr>
        <w:t xml:space="preserve"> </w:t>
      </w:r>
      <w:r>
        <w:rPr>
          <w:rFonts w:ascii="Lucida Sans" w:hAnsi="Lucida Sans"/>
          <w:sz w:val="24"/>
          <w:szCs w:val="24"/>
        </w:rPr>
        <w:t>C and D respectively.</w:t>
      </w:r>
    </w:p>
    <w:p w:rsidR="00840D86" w:rsidRDefault="00840D86" w:rsidP="00726D77">
      <w:pPr>
        <w:rPr>
          <w:rFonts w:ascii="Lucida Sans" w:hAnsi="Lucida Sans"/>
          <w:sz w:val="24"/>
          <w:szCs w:val="24"/>
        </w:rPr>
      </w:pPr>
      <w:r>
        <w:rPr>
          <w:rFonts w:ascii="Lucida Sans" w:hAnsi="Lucida Sans"/>
          <w:sz w:val="24"/>
          <w:szCs w:val="24"/>
        </w:rPr>
        <w:t>Following a sustained campaign throughout the year, we have significantly increased our staff disclosure rate</w:t>
      </w:r>
      <w:r w:rsidR="00B33BDB">
        <w:rPr>
          <w:rFonts w:ascii="Lucida Sans" w:hAnsi="Lucida Sans"/>
          <w:sz w:val="24"/>
          <w:szCs w:val="24"/>
        </w:rPr>
        <w:t xml:space="preserve"> whereby staff have self-declared equality characteristics on </w:t>
      </w:r>
      <w:r w:rsidR="00AB1770">
        <w:rPr>
          <w:rFonts w:ascii="Lucida Sans" w:hAnsi="Lucida Sans"/>
          <w:sz w:val="24"/>
          <w:szCs w:val="24"/>
        </w:rPr>
        <w:t>our secure HR IT system. This in</w:t>
      </w:r>
      <w:r w:rsidR="00B33BDB">
        <w:rPr>
          <w:rFonts w:ascii="Lucida Sans" w:hAnsi="Lucida Sans"/>
          <w:sz w:val="24"/>
          <w:szCs w:val="24"/>
        </w:rPr>
        <w:t xml:space="preserve"> turn</w:t>
      </w:r>
      <w:r>
        <w:rPr>
          <w:rFonts w:ascii="Lucida Sans" w:hAnsi="Lucida Sans"/>
          <w:sz w:val="24"/>
          <w:szCs w:val="24"/>
        </w:rPr>
        <w:t xml:space="preserve"> has provided us with much improved </w:t>
      </w:r>
      <w:r w:rsidR="00081737">
        <w:rPr>
          <w:rFonts w:ascii="Lucida Sans" w:hAnsi="Lucida Sans"/>
          <w:sz w:val="24"/>
          <w:szCs w:val="24"/>
        </w:rPr>
        <w:t>equality monitoring</w:t>
      </w:r>
      <w:r>
        <w:rPr>
          <w:rFonts w:ascii="Lucida Sans" w:hAnsi="Lucida Sans"/>
          <w:sz w:val="24"/>
          <w:szCs w:val="24"/>
        </w:rPr>
        <w:t xml:space="preserve"> data.</w:t>
      </w:r>
    </w:p>
    <w:p w:rsidR="00726D77" w:rsidRDefault="00726D77" w:rsidP="00726D77">
      <w:pPr>
        <w:rPr>
          <w:rFonts w:ascii="Lucida Sans" w:hAnsi="Lucida Sans"/>
          <w:sz w:val="24"/>
          <w:szCs w:val="24"/>
        </w:rPr>
      </w:pPr>
      <w:r w:rsidRPr="008F1C61">
        <w:rPr>
          <w:rFonts w:ascii="Lucida Sans" w:hAnsi="Lucida Sans"/>
          <w:b/>
          <w:sz w:val="24"/>
          <w:szCs w:val="24"/>
        </w:rPr>
        <w:t>Arrangements in place to support staff</w:t>
      </w:r>
      <w:r>
        <w:rPr>
          <w:rFonts w:ascii="Lucida Sans" w:hAnsi="Lucida Sans"/>
          <w:b/>
          <w:sz w:val="24"/>
          <w:szCs w:val="24"/>
        </w:rPr>
        <w:br/>
      </w:r>
      <w:r w:rsidRPr="008F1C61">
        <w:rPr>
          <w:rFonts w:ascii="Lucida Sans" w:hAnsi="Lucida Sans"/>
          <w:sz w:val="24"/>
          <w:szCs w:val="24"/>
        </w:rPr>
        <w:t xml:space="preserve">The Assembly Commission has a number of policies and initiatives in place which help to promote equality, foster good relations and remove discrimination. These include: </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Dedicated teams covering</w:t>
      </w:r>
      <w:r w:rsidR="00964F6E">
        <w:rPr>
          <w:rFonts w:ascii="Lucida Sans" w:hAnsi="Lucida Sans"/>
          <w:sz w:val="24"/>
          <w:szCs w:val="24"/>
        </w:rPr>
        <w:t xml:space="preserve"> Human Resources, Occupational H</w:t>
      </w:r>
      <w:r>
        <w:rPr>
          <w:rFonts w:ascii="Lucida Sans" w:hAnsi="Lucida Sans"/>
          <w:sz w:val="24"/>
          <w:szCs w:val="24"/>
        </w:rPr>
        <w:t>ealth, Health and Safety, Equality and the Trade Unions to provide a range of advice and support;</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A range of supportive workforce policies which include Dignity at Work, Parental Leave, Special Leave and Domestic Abuse. These are impact assessed by our staff networks to ensure they are fair and inclusive;</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An Employee Assistance Programme which offers a counselling and advice service to staff and their families;</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Flexible working arrangements where possible</w:t>
      </w:r>
      <w:r w:rsidR="00964F6E">
        <w:rPr>
          <w:rFonts w:ascii="Lucida Sans" w:hAnsi="Lucida Sans"/>
          <w:sz w:val="24"/>
          <w:szCs w:val="24"/>
        </w:rPr>
        <w:t>,</w:t>
      </w:r>
      <w:r>
        <w:rPr>
          <w:rFonts w:ascii="Lucida Sans" w:hAnsi="Lucida Sans"/>
          <w:sz w:val="24"/>
          <w:szCs w:val="24"/>
        </w:rPr>
        <w:t xml:space="preserve"> to allow staff to find a working pattern that suits their needs;</w:t>
      </w:r>
    </w:p>
    <w:p w:rsidR="007010B3" w:rsidRDefault="007010B3" w:rsidP="00726D77">
      <w:pPr>
        <w:pStyle w:val="ListParagraph"/>
        <w:numPr>
          <w:ilvl w:val="0"/>
          <w:numId w:val="2"/>
        </w:numPr>
        <w:rPr>
          <w:rFonts w:ascii="Lucida Sans" w:hAnsi="Lucida Sans"/>
          <w:sz w:val="24"/>
          <w:szCs w:val="24"/>
        </w:rPr>
      </w:pPr>
      <w:r>
        <w:rPr>
          <w:rFonts w:ascii="Lucida Sans" w:hAnsi="Lucida Sans"/>
          <w:sz w:val="24"/>
          <w:szCs w:val="24"/>
        </w:rPr>
        <w:t>Annual Display Screen Equipment (DSE) assessments;</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A large variety of learning and development opportunities and online resources are available for staff. These include: induction training, e-</w:t>
      </w:r>
      <w:r>
        <w:rPr>
          <w:rFonts w:ascii="Lucida Sans" w:hAnsi="Lucida Sans"/>
          <w:sz w:val="24"/>
          <w:szCs w:val="24"/>
        </w:rPr>
        <w:lastRenderedPageBreak/>
        <w:t>learning, factsheets, attendance at conferences and seminars, British Sign Language Training and secondment opportunities;</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The existence of staff networks: we have OUT</w:t>
      </w:r>
      <w:r w:rsidR="006A173F">
        <w:rPr>
          <w:rFonts w:ascii="Lucida Sans" w:hAnsi="Lucida Sans"/>
          <w:sz w:val="24"/>
          <w:szCs w:val="24"/>
        </w:rPr>
        <w:t>-</w:t>
      </w:r>
      <w:r>
        <w:rPr>
          <w:rFonts w:ascii="Lucida Sans" w:hAnsi="Lucida Sans"/>
          <w:sz w:val="24"/>
          <w:szCs w:val="24"/>
        </w:rPr>
        <w:t>NAW for LGBT staff and Embrace for disabled staff. The purpose of the networks is to support colleagues and provide advice on issues that may affect people from these groups. Two new networks hav</w:t>
      </w:r>
      <w:r w:rsidR="00964F6E">
        <w:rPr>
          <w:rFonts w:ascii="Lucida Sans" w:hAnsi="Lucida Sans"/>
          <w:sz w:val="24"/>
          <w:szCs w:val="24"/>
        </w:rPr>
        <w:t>e been established – see update on progress</w:t>
      </w:r>
      <w:r>
        <w:rPr>
          <w:rFonts w:ascii="Lucida Sans" w:hAnsi="Lucida Sans"/>
          <w:sz w:val="24"/>
          <w:szCs w:val="24"/>
        </w:rPr>
        <w:t>;</w:t>
      </w:r>
    </w:p>
    <w:p w:rsidR="007A3AF2" w:rsidRDefault="007A3AF2" w:rsidP="00726D77">
      <w:pPr>
        <w:pStyle w:val="ListParagraph"/>
        <w:numPr>
          <w:ilvl w:val="0"/>
          <w:numId w:val="2"/>
        </w:numPr>
        <w:rPr>
          <w:rFonts w:ascii="Lucida Sans" w:hAnsi="Lucida Sans"/>
          <w:sz w:val="24"/>
          <w:szCs w:val="24"/>
        </w:rPr>
      </w:pPr>
      <w:r>
        <w:rPr>
          <w:rFonts w:ascii="Lucida Sans" w:hAnsi="Lucida Sans"/>
          <w:sz w:val="24"/>
          <w:szCs w:val="24"/>
        </w:rPr>
        <w:t>Regular staff surveys, including a specific LGBT staff survey;</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An annual Equality and Diversity week for staff, Assembly Members and the public to highlight and raise awareness on different equality issues; and</w:t>
      </w:r>
    </w:p>
    <w:p w:rsidR="00726D77" w:rsidRDefault="00726D77" w:rsidP="00726D77">
      <w:pPr>
        <w:pStyle w:val="ListParagraph"/>
        <w:numPr>
          <w:ilvl w:val="0"/>
          <w:numId w:val="2"/>
        </w:numPr>
        <w:rPr>
          <w:rFonts w:ascii="Lucida Sans" w:hAnsi="Lucida Sans"/>
          <w:sz w:val="24"/>
          <w:szCs w:val="24"/>
        </w:rPr>
      </w:pPr>
      <w:r>
        <w:rPr>
          <w:rFonts w:ascii="Lucida Sans" w:hAnsi="Lucida Sans"/>
          <w:sz w:val="24"/>
          <w:szCs w:val="24"/>
        </w:rPr>
        <w:t>Regular awareness-raising initiatives on equality–related themes to inform staff and Assembly Members. A monthly, bilingual equality bulletin is circulated to staff and Assembly Members which lists relevant news, events and consultations.</w:t>
      </w:r>
    </w:p>
    <w:p w:rsidR="00584110" w:rsidRDefault="00584110" w:rsidP="00584110">
      <w:pPr>
        <w:pStyle w:val="ListParagraph"/>
        <w:rPr>
          <w:rFonts w:ascii="Lucida Sans" w:hAnsi="Lucida Sans"/>
          <w:sz w:val="24"/>
          <w:szCs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D24057" w:rsidTr="00320666">
        <w:tc>
          <w:tcPr>
            <w:tcW w:w="9242" w:type="dxa"/>
          </w:tcPr>
          <w:p w:rsidR="00D24057" w:rsidRDefault="007A3AF2" w:rsidP="00726D77">
            <w:pPr>
              <w:rPr>
                <w:b/>
                <w:sz w:val="24"/>
                <w:szCs w:val="24"/>
              </w:rPr>
            </w:pPr>
            <w:r>
              <w:rPr>
                <w:b/>
                <w:sz w:val="24"/>
                <w:szCs w:val="24"/>
              </w:rPr>
              <w:t>Case Studies</w:t>
            </w:r>
            <w:r w:rsidR="007010B3">
              <w:rPr>
                <w:b/>
                <w:sz w:val="24"/>
                <w:szCs w:val="24"/>
              </w:rPr>
              <w:t xml:space="preserve"> –</w:t>
            </w:r>
            <w:r>
              <w:rPr>
                <w:b/>
                <w:sz w:val="24"/>
                <w:szCs w:val="24"/>
              </w:rPr>
              <w:t xml:space="preserve"> Reasonable Adjustments: </w:t>
            </w:r>
            <w:r w:rsidR="007010B3">
              <w:rPr>
                <w:b/>
                <w:sz w:val="24"/>
                <w:szCs w:val="24"/>
              </w:rPr>
              <w:t>Staff</w:t>
            </w:r>
            <w:r>
              <w:rPr>
                <w:b/>
                <w:sz w:val="24"/>
                <w:szCs w:val="24"/>
              </w:rPr>
              <w:t xml:space="preserve"> Testimonials</w:t>
            </w:r>
          </w:p>
          <w:p w:rsidR="007A3AF2" w:rsidRPr="00DF5E75" w:rsidRDefault="007A3AF2" w:rsidP="00726D77">
            <w:pPr>
              <w:rPr>
                <w:b/>
                <w:sz w:val="24"/>
                <w:szCs w:val="24"/>
              </w:rPr>
            </w:pPr>
          </w:p>
          <w:p w:rsidR="007A3AF2" w:rsidRPr="002F4E30" w:rsidRDefault="007A3AF2" w:rsidP="002F4E30">
            <w:pPr>
              <w:pStyle w:val="ListParagraph"/>
              <w:numPr>
                <w:ilvl w:val="0"/>
                <w:numId w:val="11"/>
              </w:numPr>
              <w:rPr>
                <w:sz w:val="24"/>
                <w:szCs w:val="24"/>
              </w:rPr>
            </w:pPr>
            <w:r w:rsidRPr="002F4E30">
              <w:rPr>
                <w:sz w:val="24"/>
                <w:szCs w:val="24"/>
              </w:rPr>
              <w:t>“Thanks for your (Health and Safety Team) continued support and empathy towards my situation. It has made it easier for me to come to work”.</w:t>
            </w:r>
          </w:p>
          <w:p w:rsidR="007A3AF2" w:rsidRPr="002F4E30" w:rsidRDefault="007A3AF2" w:rsidP="002F4E30">
            <w:pPr>
              <w:pStyle w:val="ListParagraph"/>
              <w:numPr>
                <w:ilvl w:val="0"/>
                <w:numId w:val="11"/>
              </w:numPr>
              <w:rPr>
                <w:sz w:val="24"/>
                <w:szCs w:val="24"/>
              </w:rPr>
            </w:pPr>
            <w:r w:rsidRPr="002F4E30">
              <w:rPr>
                <w:sz w:val="24"/>
                <w:szCs w:val="24"/>
              </w:rPr>
              <w:t xml:space="preserve">“I am now using the </w:t>
            </w:r>
            <w:r w:rsidR="00C7357B" w:rsidRPr="002F4E30">
              <w:rPr>
                <w:sz w:val="24"/>
                <w:szCs w:val="24"/>
              </w:rPr>
              <w:t xml:space="preserve">ergonomic </w:t>
            </w:r>
            <w:r w:rsidRPr="002F4E30">
              <w:rPr>
                <w:sz w:val="24"/>
                <w:szCs w:val="24"/>
              </w:rPr>
              <w:t xml:space="preserve">chair, which I find is having an amazing impact </w:t>
            </w:r>
            <w:r w:rsidR="00910936" w:rsidRPr="002F4E30">
              <w:rPr>
                <w:sz w:val="24"/>
                <w:szCs w:val="24"/>
              </w:rPr>
              <w:t>on my back and spine…the whole of my back feels ‘stronger’ since using the chair”.</w:t>
            </w:r>
          </w:p>
          <w:p w:rsidR="00D24057" w:rsidRPr="002F4E30" w:rsidRDefault="00E80A38" w:rsidP="002F4E30">
            <w:pPr>
              <w:pStyle w:val="ListParagraph"/>
              <w:numPr>
                <w:ilvl w:val="0"/>
                <w:numId w:val="11"/>
              </w:numPr>
              <w:rPr>
                <w:b/>
                <w:sz w:val="24"/>
                <w:szCs w:val="24"/>
              </w:rPr>
            </w:pPr>
            <w:r w:rsidRPr="002F4E30">
              <w:rPr>
                <w:sz w:val="24"/>
                <w:szCs w:val="24"/>
              </w:rPr>
              <w:t xml:space="preserve">A member of staff who uses a hearing aid has been provided with a personal listener to enable them to participate </w:t>
            </w:r>
            <w:r w:rsidR="00C46B85" w:rsidRPr="002F4E30">
              <w:rPr>
                <w:sz w:val="24"/>
                <w:szCs w:val="24"/>
              </w:rPr>
              <w:t>in and</w:t>
            </w:r>
            <w:r w:rsidRPr="002F4E30">
              <w:rPr>
                <w:sz w:val="24"/>
                <w:szCs w:val="24"/>
              </w:rPr>
              <w:t xml:space="preserve"> contribute to meetings and Assembly proceedings and has </w:t>
            </w:r>
            <w:r w:rsidR="002C5C05" w:rsidRPr="002F4E30">
              <w:rPr>
                <w:sz w:val="24"/>
                <w:szCs w:val="24"/>
              </w:rPr>
              <w:t>reported</w:t>
            </w:r>
            <w:r w:rsidRPr="002F4E30">
              <w:rPr>
                <w:sz w:val="24"/>
                <w:szCs w:val="24"/>
              </w:rPr>
              <w:t xml:space="preserve"> that this has helped </w:t>
            </w:r>
            <w:r w:rsidR="002C5C05" w:rsidRPr="002F4E30">
              <w:rPr>
                <w:sz w:val="24"/>
                <w:szCs w:val="24"/>
              </w:rPr>
              <w:t xml:space="preserve">them </w:t>
            </w:r>
            <w:r w:rsidRPr="002F4E30">
              <w:rPr>
                <w:sz w:val="24"/>
                <w:szCs w:val="24"/>
              </w:rPr>
              <w:t>enormously to</w:t>
            </w:r>
            <w:r w:rsidR="00ED706E" w:rsidRPr="002F4E30">
              <w:rPr>
                <w:sz w:val="24"/>
                <w:szCs w:val="24"/>
              </w:rPr>
              <w:t xml:space="preserve"> manage their hearing loss</w:t>
            </w:r>
            <w:r w:rsidRPr="002F4E30">
              <w:rPr>
                <w:sz w:val="24"/>
                <w:szCs w:val="24"/>
              </w:rPr>
              <w:t>.</w:t>
            </w:r>
          </w:p>
        </w:tc>
      </w:tr>
    </w:tbl>
    <w:p w:rsidR="00F30963" w:rsidRDefault="00F30963" w:rsidP="00726D77">
      <w:pPr>
        <w:rPr>
          <w:rFonts w:ascii="Lucida Sans" w:hAnsi="Lucida Sans"/>
          <w:b/>
          <w:sz w:val="24"/>
          <w:szCs w:val="24"/>
        </w:rPr>
      </w:pPr>
    </w:p>
    <w:p w:rsidR="00726D77" w:rsidRDefault="00726D77" w:rsidP="00726D77">
      <w:pPr>
        <w:rPr>
          <w:rFonts w:ascii="Lucida Sans" w:hAnsi="Lucida Sans"/>
          <w:sz w:val="24"/>
          <w:szCs w:val="24"/>
        </w:rPr>
      </w:pPr>
      <w:r w:rsidRPr="003D0407">
        <w:rPr>
          <w:rFonts w:ascii="Lucida Sans" w:hAnsi="Lucida Sans"/>
          <w:b/>
          <w:sz w:val="24"/>
          <w:szCs w:val="24"/>
        </w:rPr>
        <w:t>External Recognition</w:t>
      </w:r>
      <w:r>
        <w:rPr>
          <w:rFonts w:ascii="Lucida Sans" w:hAnsi="Lucida Sans"/>
          <w:b/>
          <w:sz w:val="24"/>
          <w:szCs w:val="24"/>
        </w:rPr>
        <w:br/>
      </w:r>
      <w:r w:rsidRPr="00D60D50">
        <w:rPr>
          <w:rFonts w:ascii="Lucida Sans" w:hAnsi="Lucida Sans"/>
          <w:sz w:val="24"/>
          <w:szCs w:val="24"/>
        </w:rPr>
        <w:t xml:space="preserve">As an organisation, we have received </w:t>
      </w:r>
      <w:r>
        <w:rPr>
          <w:rFonts w:ascii="Lucida Sans" w:hAnsi="Lucida Sans"/>
          <w:sz w:val="24"/>
          <w:szCs w:val="24"/>
        </w:rPr>
        <w:t xml:space="preserve">the following </w:t>
      </w:r>
      <w:r w:rsidRPr="00D60D50">
        <w:rPr>
          <w:rFonts w:ascii="Lucida Sans" w:hAnsi="Lucida Sans"/>
          <w:sz w:val="24"/>
          <w:szCs w:val="24"/>
        </w:rPr>
        <w:t xml:space="preserve">external recognition </w:t>
      </w:r>
      <w:r>
        <w:rPr>
          <w:rFonts w:ascii="Lucida Sans" w:hAnsi="Lucida Sans"/>
          <w:sz w:val="24"/>
          <w:szCs w:val="24"/>
        </w:rPr>
        <w:t>for our commitment to our staff and we have been:</w:t>
      </w:r>
    </w:p>
    <w:p w:rsidR="00726D77" w:rsidRPr="00C81F6E" w:rsidRDefault="00726D77" w:rsidP="00C81F6E">
      <w:pPr>
        <w:pStyle w:val="ListParagraph"/>
        <w:numPr>
          <w:ilvl w:val="0"/>
          <w:numId w:val="4"/>
        </w:numPr>
        <w:rPr>
          <w:rFonts w:ascii="Lucida Sans" w:hAnsi="Lucida Sans"/>
          <w:sz w:val="24"/>
          <w:szCs w:val="24"/>
        </w:rPr>
      </w:pPr>
      <w:r>
        <w:rPr>
          <w:rFonts w:ascii="Lucida Sans" w:hAnsi="Lucida Sans"/>
          <w:sz w:val="24"/>
          <w:szCs w:val="24"/>
        </w:rPr>
        <w:t>awarded the Gold Standard for Investors in People</w:t>
      </w:r>
      <w:r w:rsidR="00C81F6E">
        <w:rPr>
          <w:rFonts w:ascii="Lucida Sans" w:hAnsi="Lucida Sans"/>
          <w:sz w:val="24"/>
          <w:szCs w:val="24"/>
        </w:rPr>
        <w:t xml:space="preserve"> for the second time</w:t>
      </w:r>
      <w:r w:rsidRPr="00C81F6E">
        <w:rPr>
          <w:rFonts w:ascii="Lucida Sans" w:hAnsi="Lucida Sans"/>
          <w:sz w:val="24"/>
          <w:szCs w:val="24"/>
        </w:rPr>
        <w:t>;</w:t>
      </w:r>
    </w:p>
    <w:p w:rsidR="00726D77" w:rsidRDefault="00726D77" w:rsidP="00726D77">
      <w:pPr>
        <w:pStyle w:val="ListParagraph"/>
        <w:numPr>
          <w:ilvl w:val="0"/>
          <w:numId w:val="3"/>
        </w:numPr>
        <w:rPr>
          <w:rFonts w:ascii="Lucida Sans" w:hAnsi="Lucida Sans"/>
          <w:sz w:val="24"/>
          <w:szCs w:val="24"/>
        </w:rPr>
      </w:pPr>
      <w:r w:rsidRPr="00D60D50">
        <w:rPr>
          <w:rFonts w:ascii="Lucida Sans" w:hAnsi="Lucida Sans"/>
          <w:sz w:val="24"/>
          <w:szCs w:val="24"/>
        </w:rPr>
        <w:t>ranked 26</w:t>
      </w:r>
      <w:r w:rsidRPr="00D60D50">
        <w:rPr>
          <w:rFonts w:ascii="Lucida Sans" w:hAnsi="Lucida Sans"/>
          <w:sz w:val="24"/>
          <w:szCs w:val="24"/>
          <w:vertAlign w:val="superscript"/>
        </w:rPr>
        <w:t>th</w:t>
      </w:r>
      <w:r w:rsidRPr="00D60D50">
        <w:rPr>
          <w:rFonts w:ascii="Lucida Sans" w:hAnsi="Lucida Sans"/>
          <w:sz w:val="24"/>
          <w:szCs w:val="24"/>
        </w:rPr>
        <w:t xml:space="preserve"> in Stonewall’s Workplace Equality Index. </w:t>
      </w:r>
      <w:r>
        <w:rPr>
          <w:rFonts w:ascii="Lucida Sans" w:hAnsi="Lucida Sans"/>
          <w:sz w:val="24"/>
          <w:szCs w:val="24"/>
        </w:rPr>
        <w:t>Th</w:t>
      </w:r>
      <w:r w:rsidRPr="00D60D50">
        <w:rPr>
          <w:rFonts w:ascii="Lucida Sans" w:hAnsi="Lucida Sans"/>
          <w:sz w:val="24"/>
          <w:szCs w:val="24"/>
        </w:rPr>
        <w:t>is index benchmarks LGBT-friendly organisations from across the UK by assessing</w:t>
      </w:r>
      <w:r w:rsidR="00910936">
        <w:rPr>
          <w:rFonts w:ascii="Lucida Sans" w:hAnsi="Lucida Sans"/>
          <w:sz w:val="24"/>
          <w:szCs w:val="24"/>
        </w:rPr>
        <w:t xml:space="preserve"> a range of criteria; </w:t>
      </w:r>
    </w:p>
    <w:p w:rsidR="00726D77" w:rsidRDefault="00726D77" w:rsidP="00726D77">
      <w:pPr>
        <w:pStyle w:val="ListParagraph"/>
        <w:numPr>
          <w:ilvl w:val="0"/>
          <w:numId w:val="3"/>
        </w:numPr>
        <w:rPr>
          <w:rFonts w:ascii="Lucida Sans" w:hAnsi="Lucida Sans"/>
          <w:sz w:val="24"/>
          <w:szCs w:val="24"/>
        </w:rPr>
      </w:pPr>
      <w:r w:rsidRPr="002028E6">
        <w:rPr>
          <w:rFonts w:ascii="Lucida Sans" w:hAnsi="Lucida Sans"/>
          <w:sz w:val="24"/>
          <w:szCs w:val="24"/>
        </w:rPr>
        <w:t xml:space="preserve">listed as one of the top ten </w:t>
      </w:r>
      <w:r>
        <w:rPr>
          <w:rFonts w:ascii="Lucida Sans" w:hAnsi="Lucida Sans"/>
          <w:sz w:val="24"/>
          <w:szCs w:val="24"/>
        </w:rPr>
        <w:t xml:space="preserve">UK </w:t>
      </w:r>
      <w:r w:rsidRPr="002028E6">
        <w:rPr>
          <w:rFonts w:ascii="Lucida Sans" w:hAnsi="Lucida Sans"/>
          <w:sz w:val="24"/>
          <w:szCs w:val="24"/>
        </w:rPr>
        <w:t>fami</w:t>
      </w:r>
      <w:r>
        <w:rPr>
          <w:rFonts w:ascii="Lucida Sans" w:hAnsi="Lucida Sans"/>
          <w:sz w:val="24"/>
          <w:szCs w:val="24"/>
        </w:rPr>
        <w:t>ly-friendly employers by the Top Employers for</w:t>
      </w:r>
      <w:r w:rsidR="00910936">
        <w:rPr>
          <w:rFonts w:ascii="Lucida Sans" w:hAnsi="Lucida Sans"/>
          <w:sz w:val="24"/>
          <w:szCs w:val="24"/>
        </w:rPr>
        <w:t xml:space="preserve"> Working Families Organisation; and </w:t>
      </w:r>
    </w:p>
    <w:p w:rsidR="00726D77" w:rsidRPr="00910936" w:rsidRDefault="00AB1770" w:rsidP="00910936">
      <w:pPr>
        <w:pStyle w:val="ListParagraph"/>
        <w:numPr>
          <w:ilvl w:val="0"/>
          <w:numId w:val="3"/>
        </w:numPr>
        <w:rPr>
          <w:rFonts w:ascii="Lucida Sans" w:hAnsi="Lucida Sans"/>
          <w:sz w:val="24"/>
          <w:szCs w:val="24"/>
        </w:rPr>
      </w:pPr>
      <w:r>
        <w:rPr>
          <w:rFonts w:ascii="Lucida Sans" w:hAnsi="Lucida Sans"/>
          <w:sz w:val="24"/>
          <w:szCs w:val="24"/>
        </w:rPr>
        <w:t>awarded</w:t>
      </w:r>
      <w:r w:rsidR="00ED706E">
        <w:rPr>
          <w:rFonts w:ascii="Lucida Sans" w:hAnsi="Lucida Sans"/>
          <w:sz w:val="24"/>
          <w:szCs w:val="24"/>
        </w:rPr>
        <w:t xml:space="preserve"> </w:t>
      </w:r>
      <w:r w:rsidR="00910936">
        <w:rPr>
          <w:rFonts w:ascii="Lucida Sans" w:hAnsi="Lucida Sans"/>
          <w:sz w:val="24"/>
          <w:szCs w:val="24"/>
        </w:rPr>
        <w:t>the Action on Hearing Lo</w:t>
      </w:r>
      <w:r w:rsidR="002C5C05">
        <w:rPr>
          <w:rFonts w:ascii="Lucida Sans" w:hAnsi="Lucida Sans"/>
          <w:sz w:val="24"/>
          <w:szCs w:val="24"/>
        </w:rPr>
        <w:t>ss ‘Louder than Words’ Charter M</w:t>
      </w:r>
      <w:r w:rsidR="00910936">
        <w:rPr>
          <w:rFonts w:ascii="Lucida Sans" w:hAnsi="Lucida Sans"/>
          <w:sz w:val="24"/>
          <w:szCs w:val="24"/>
        </w:rPr>
        <w:t>ark</w:t>
      </w:r>
      <w:r w:rsidR="00B977E8">
        <w:rPr>
          <w:rFonts w:ascii="Lucida Sans" w:hAnsi="Lucida Sans"/>
          <w:sz w:val="24"/>
          <w:szCs w:val="24"/>
        </w:rPr>
        <w:t>.</w:t>
      </w:r>
      <w:r w:rsidR="00910936">
        <w:rPr>
          <w:rFonts w:ascii="Lucida Sans" w:hAnsi="Lucida Sans"/>
          <w:sz w:val="24"/>
          <w:szCs w:val="24"/>
        </w:rPr>
        <w:t xml:space="preserve"> </w:t>
      </w:r>
    </w:p>
    <w:p w:rsidR="00B977E8" w:rsidRDefault="00287FAD" w:rsidP="00287FAD">
      <w:pPr>
        <w:jc w:val="center"/>
        <w:rPr>
          <w:rFonts w:ascii="Lucida Sans" w:hAnsi="Lucida Sans"/>
          <w:b/>
          <w:sz w:val="24"/>
          <w:szCs w:val="24"/>
        </w:rPr>
      </w:pPr>
      <w:r>
        <w:rPr>
          <w:rFonts w:ascii="Lucida Sans" w:hAnsi="Lucida Sans"/>
          <w:b/>
          <w:noProof/>
          <w:sz w:val="24"/>
          <w:szCs w:val="24"/>
          <w:lang w:eastAsia="en-GB"/>
        </w:rPr>
        <w:lastRenderedPageBreak/>
        <w:drawing>
          <wp:inline distT="0" distB="0" distL="0" distR="0">
            <wp:extent cx="5096933" cy="3885288"/>
            <wp:effectExtent l="0" t="0" r="8890" b="1270"/>
            <wp:docPr id="1" name="Picture 1" descr="P:\OPO\Commission &amp; Member Support\10 Equalities\Equalities\Fourth Assembly\Annual Equality Report 2012-13\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ssion &amp; Member Support\10 Equalities\Equalities\Fourth Assembly\Annual Equality Report 2012-13\ii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6557" cy="3885001"/>
                    </a:xfrm>
                    <a:prstGeom prst="rect">
                      <a:avLst/>
                    </a:prstGeom>
                    <a:noFill/>
                    <a:ln>
                      <a:noFill/>
                    </a:ln>
                  </pic:spPr>
                </pic:pic>
              </a:graphicData>
            </a:graphic>
          </wp:inline>
        </w:drawing>
      </w:r>
    </w:p>
    <w:p w:rsidR="00B977E8" w:rsidRDefault="00287FAD" w:rsidP="00910936">
      <w:pPr>
        <w:rPr>
          <w:rFonts w:ascii="Lucida Sans" w:hAnsi="Lucida Sans"/>
          <w:b/>
          <w:sz w:val="24"/>
          <w:szCs w:val="24"/>
        </w:rPr>
      </w:pPr>
      <w:r>
        <w:rPr>
          <w:rFonts w:ascii="Lucida Sans" w:hAnsi="Lucida Sans"/>
          <w:b/>
          <w:sz w:val="24"/>
          <w:szCs w:val="24"/>
        </w:rPr>
        <w:t>Chief Executive and Clerk of the Assembly and Presiding Officer in receipt of the Gold Standard Investors in People Certificate</w:t>
      </w:r>
    </w:p>
    <w:p w:rsidR="00B977E8" w:rsidRDefault="00B977E8" w:rsidP="00910936">
      <w:pPr>
        <w:rPr>
          <w:rFonts w:ascii="Lucida Sans" w:hAnsi="Lucida Sans"/>
          <w:b/>
          <w:sz w:val="24"/>
          <w:szCs w:val="24"/>
        </w:rPr>
      </w:pPr>
    </w:p>
    <w:p w:rsidR="00726D77" w:rsidRDefault="00726D77" w:rsidP="00910936">
      <w:pPr>
        <w:rPr>
          <w:rFonts w:ascii="Lucida Sans" w:hAnsi="Lucida Sans"/>
          <w:sz w:val="24"/>
          <w:szCs w:val="24"/>
        </w:rPr>
      </w:pPr>
      <w:r w:rsidRPr="00496C71">
        <w:rPr>
          <w:rFonts w:ascii="Lucida Sans" w:hAnsi="Lucida Sans"/>
          <w:b/>
          <w:sz w:val="24"/>
          <w:szCs w:val="24"/>
        </w:rPr>
        <w:t>Sharing Best Practice</w:t>
      </w:r>
      <w:r w:rsidR="00910936">
        <w:rPr>
          <w:rFonts w:ascii="Lucida Sans" w:hAnsi="Lucida Sans"/>
          <w:b/>
          <w:sz w:val="24"/>
          <w:szCs w:val="24"/>
        </w:rPr>
        <w:br/>
      </w:r>
      <w:r w:rsidR="00910936" w:rsidRPr="00910936">
        <w:rPr>
          <w:rFonts w:ascii="Lucida Sans" w:hAnsi="Lucida Sans"/>
          <w:sz w:val="24"/>
          <w:szCs w:val="24"/>
        </w:rPr>
        <w:t>Members of staff have also shared best practice and experiences with groups of external organisations, most notably:</w:t>
      </w:r>
    </w:p>
    <w:p w:rsidR="00910936" w:rsidRDefault="00910936" w:rsidP="00910936">
      <w:pPr>
        <w:pStyle w:val="ListParagraph"/>
        <w:numPr>
          <w:ilvl w:val="0"/>
          <w:numId w:val="6"/>
        </w:numPr>
        <w:rPr>
          <w:rFonts w:ascii="Lucida Sans" w:hAnsi="Lucida Sans"/>
          <w:sz w:val="24"/>
          <w:szCs w:val="24"/>
        </w:rPr>
      </w:pPr>
      <w:r>
        <w:rPr>
          <w:rFonts w:ascii="Lucida Sans" w:hAnsi="Lucida Sans"/>
          <w:sz w:val="24"/>
          <w:szCs w:val="24"/>
        </w:rPr>
        <w:t>The Equality Manager sharing the Assembly’s experiences of staff equality training at Stonewall Cymru’s Annual Conference; and</w:t>
      </w:r>
    </w:p>
    <w:p w:rsidR="00726D77" w:rsidRDefault="00910936" w:rsidP="00726D77">
      <w:pPr>
        <w:pStyle w:val="ListParagraph"/>
        <w:numPr>
          <w:ilvl w:val="0"/>
          <w:numId w:val="6"/>
        </w:numPr>
        <w:rPr>
          <w:rFonts w:ascii="Lucida Sans" w:hAnsi="Lucida Sans"/>
          <w:sz w:val="24"/>
          <w:szCs w:val="24"/>
        </w:rPr>
      </w:pPr>
      <w:r>
        <w:rPr>
          <w:rFonts w:ascii="Lucida Sans" w:hAnsi="Lucida Sans"/>
          <w:sz w:val="24"/>
          <w:szCs w:val="24"/>
        </w:rPr>
        <w:t>The Head of HR attending Chwarae Teg’s seminars on ‘Work-Life-Balance’ and sharing the Assembly’s policies and experiences in realising this.</w:t>
      </w:r>
    </w:p>
    <w:p w:rsidR="00320666" w:rsidRDefault="00726D77" w:rsidP="00726D77">
      <w:pPr>
        <w:rPr>
          <w:rFonts w:ascii="Lucida Sans" w:hAnsi="Lucida Sans"/>
          <w:b/>
          <w:sz w:val="24"/>
        </w:rPr>
      </w:pPr>
      <w:r>
        <w:rPr>
          <w:rFonts w:ascii="Lucida Sans" w:hAnsi="Lucida Sans"/>
          <w:b/>
          <w:sz w:val="24"/>
        </w:rPr>
        <w:t>Update on Progress 2012-13 (see Annex A for further detail)</w:t>
      </w:r>
    </w:p>
    <w:p w:rsidR="00726D77" w:rsidRPr="00320666" w:rsidRDefault="002C5C05" w:rsidP="00726D77">
      <w:pPr>
        <w:rPr>
          <w:rFonts w:ascii="Lucida Sans" w:hAnsi="Lucida Sans"/>
          <w:b/>
          <w:sz w:val="24"/>
        </w:rPr>
      </w:pPr>
      <w:r>
        <w:rPr>
          <w:rFonts w:ascii="Lucida Sans" w:hAnsi="Lucida Sans"/>
          <w:b/>
          <w:sz w:val="24"/>
          <w:szCs w:val="24"/>
        </w:rPr>
        <w:t>Rollout of Online Equality T</w:t>
      </w:r>
      <w:r w:rsidR="00726D77">
        <w:rPr>
          <w:rFonts w:ascii="Lucida Sans" w:hAnsi="Lucida Sans"/>
          <w:b/>
          <w:sz w:val="24"/>
          <w:szCs w:val="24"/>
        </w:rPr>
        <w:t>raining</w:t>
      </w:r>
      <w:r w:rsidR="00726D77">
        <w:rPr>
          <w:rFonts w:ascii="Lucida Sans" w:hAnsi="Lucida Sans"/>
          <w:b/>
          <w:sz w:val="24"/>
          <w:szCs w:val="24"/>
        </w:rPr>
        <w:br/>
      </w:r>
      <w:r w:rsidR="00726D77" w:rsidRPr="00CF37BF">
        <w:rPr>
          <w:rFonts w:ascii="Lucida Sans" w:hAnsi="Lucida Sans"/>
          <w:sz w:val="24"/>
          <w:szCs w:val="24"/>
        </w:rPr>
        <w:t xml:space="preserve">All staff have completed a mandatory online equality training course. The course includes an introduction to equality rights and responsibilities and provides advice on dignity at work issues and delivering effective customer service. We are currently adjusting the content to meet the requirements of </w:t>
      </w:r>
      <w:r>
        <w:rPr>
          <w:rFonts w:ascii="Lucida Sans" w:hAnsi="Lucida Sans"/>
          <w:sz w:val="24"/>
          <w:szCs w:val="24"/>
        </w:rPr>
        <w:t xml:space="preserve">Assembly </w:t>
      </w:r>
      <w:r w:rsidR="00726D77" w:rsidRPr="00CF37BF">
        <w:rPr>
          <w:rFonts w:ascii="Lucida Sans" w:hAnsi="Lucida Sans"/>
          <w:sz w:val="24"/>
          <w:szCs w:val="24"/>
        </w:rPr>
        <w:t>Members and their staff.</w:t>
      </w:r>
    </w:p>
    <w:p w:rsidR="00726D77" w:rsidRPr="00677C31" w:rsidRDefault="002C5C05" w:rsidP="00726D77">
      <w:pPr>
        <w:rPr>
          <w:rFonts w:ascii="Lucida Sans" w:hAnsi="Lucida Sans"/>
          <w:sz w:val="24"/>
          <w:szCs w:val="24"/>
        </w:rPr>
      </w:pPr>
      <w:r>
        <w:rPr>
          <w:rFonts w:ascii="Lucida Sans" w:hAnsi="Lucida Sans"/>
          <w:b/>
          <w:sz w:val="24"/>
          <w:szCs w:val="24"/>
        </w:rPr>
        <w:lastRenderedPageBreak/>
        <w:t>New Staff N</w:t>
      </w:r>
      <w:r w:rsidR="00726D77">
        <w:rPr>
          <w:rFonts w:ascii="Lucida Sans" w:hAnsi="Lucida Sans"/>
          <w:b/>
          <w:sz w:val="24"/>
          <w:szCs w:val="24"/>
        </w:rPr>
        <w:t>etworks</w:t>
      </w:r>
      <w:r w:rsidR="00726D77">
        <w:rPr>
          <w:rFonts w:ascii="Lucida Sans" w:hAnsi="Lucida Sans"/>
          <w:b/>
          <w:sz w:val="24"/>
          <w:szCs w:val="24"/>
        </w:rPr>
        <w:br/>
      </w:r>
      <w:r w:rsidR="00D233C7">
        <w:rPr>
          <w:rFonts w:ascii="Lucida Sans" w:hAnsi="Lucida Sans"/>
          <w:sz w:val="24"/>
          <w:szCs w:val="24"/>
        </w:rPr>
        <w:t>Two new Staff Networks have been launched.</w:t>
      </w:r>
      <w:r w:rsidR="00910936">
        <w:rPr>
          <w:rFonts w:ascii="Lucida Sans" w:hAnsi="Lucida Sans"/>
          <w:sz w:val="24"/>
          <w:szCs w:val="24"/>
        </w:rPr>
        <w:t xml:space="preserve"> The</w:t>
      </w:r>
      <w:r w:rsidR="00D233C7">
        <w:rPr>
          <w:rFonts w:ascii="Lucida Sans" w:hAnsi="Lucida Sans"/>
          <w:sz w:val="24"/>
          <w:szCs w:val="24"/>
        </w:rPr>
        <w:t xml:space="preserve"> women’s network,</w:t>
      </w:r>
      <w:r w:rsidR="00910936">
        <w:rPr>
          <w:rFonts w:ascii="Lucida Sans" w:hAnsi="Lucida Sans"/>
          <w:sz w:val="24"/>
          <w:szCs w:val="24"/>
        </w:rPr>
        <w:t xml:space="preserve"> ‘INSPIRE</w:t>
      </w:r>
      <w:r w:rsidR="00726D77">
        <w:rPr>
          <w:rFonts w:ascii="Lucida Sans" w:hAnsi="Lucida Sans"/>
          <w:sz w:val="24"/>
          <w:szCs w:val="24"/>
        </w:rPr>
        <w:t>’</w:t>
      </w:r>
      <w:r w:rsidR="00D233C7">
        <w:rPr>
          <w:rFonts w:ascii="Lucida Sans" w:hAnsi="Lucida Sans"/>
          <w:sz w:val="24"/>
          <w:szCs w:val="24"/>
        </w:rPr>
        <w:t xml:space="preserve">, launched in September 2012, </w:t>
      </w:r>
      <w:r w:rsidR="00BA61C0">
        <w:rPr>
          <w:rFonts w:ascii="Lucida Sans" w:hAnsi="Lucida Sans"/>
          <w:sz w:val="24"/>
          <w:szCs w:val="24"/>
        </w:rPr>
        <w:t>is looking</w:t>
      </w:r>
      <w:r w:rsidR="00726D77">
        <w:rPr>
          <w:rFonts w:ascii="Lucida Sans" w:hAnsi="Lucida Sans"/>
          <w:sz w:val="24"/>
          <w:szCs w:val="24"/>
        </w:rPr>
        <w:t xml:space="preserve"> at gender equality and issues affecting women </w:t>
      </w:r>
      <w:r w:rsidR="00910936">
        <w:rPr>
          <w:rFonts w:ascii="Lucida Sans" w:hAnsi="Lucida Sans"/>
          <w:sz w:val="24"/>
          <w:szCs w:val="24"/>
        </w:rPr>
        <w:t xml:space="preserve">and men </w:t>
      </w:r>
      <w:r w:rsidR="00726D77">
        <w:rPr>
          <w:rFonts w:ascii="Lucida Sans" w:hAnsi="Lucida Sans"/>
          <w:sz w:val="24"/>
          <w:szCs w:val="24"/>
        </w:rPr>
        <w:t>in the workplace.</w:t>
      </w:r>
      <w:r w:rsidR="00BA61C0">
        <w:rPr>
          <w:rFonts w:ascii="Lucida Sans" w:hAnsi="Lucida Sans"/>
          <w:sz w:val="24"/>
          <w:szCs w:val="24"/>
        </w:rPr>
        <w:t xml:space="preserve"> The </w:t>
      </w:r>
      <w:r w:rsidR="00726D77">
        <w:rPr>
          <w:rFonts w:ascii="Lucida Sans" w:hAnsi="Lucida Sans"/>
          <w:sz w:val="24"/>
          <w:szCs w:val="24"/>
        </w:rPr>
        <w:t xml:space="preserve">first meeting of </w:t>
      </w:r>
      <w:r w:rsidR="00D233C7">
        <w:rPr>
          <w:rFonts w:ascii="Lucida Sans" w:hAnsi="Lucida Sans"/>
          <w:sz w:val="24"/>
          <w:szCs w:val="24"/>
        </w:rPr>
        <w:t>the</w:t>
      </w:r>
      <w:r w:rsidR="00726D77">
        <w:rPr>
          <w:rFonts w:ascii="Lucida Sans" w:hAnsi="Lucida Sans"/>
          <w:sz w:val="24"/>
          <w:szCs w:val="24"/>
        </w:rPr>
        <w:t xml:space="preserve"> network for B</w:t>
      </w:r>
      <w:r w:rsidR="00D851FD">
        <w:rPr>
          <w:rFonts w:ascii="Lucida Sans" w:hAnsi="Lucida Sans"/>
          <w:sz w:val="24"/>
          <w:szCs w:val="24"/>
        </w:rPr>
        <w:t xml:space="preserve">lack and </w:t>
      </w:r>
      <w:r w:rsidR="00726D77">
        <w:rPr>
          <w:rFonts w:ascii="Lucida Sans" w:hAnsi="Lucida Sans"/>
          <w:sz w:val="24"/>
          <w:szCs w:val="24"/>
        </w:rPr>
        <w:t>M</w:t>
      </w:r>
      <w:r w:rsidR="00D851FD">
        <w:rPr>
          <w:rFonts w:ascii="Lucida Sans" w:hAnsi="Lucida Sans"/>
          <w:sz w:val="24"/>
          <w:szCs w:val="24"/>
        </w:rPr>
        <w:t xml:space="preserve">inority </w:t>
      </w:r>
      <w:r w:rsidR="00726D77">
        <w:rPr>
          <w:rFonts w:ascii="Lucida Sans" w:hAnsi="Lucida Sans"/>
          <w:sz w:val="24"/>
          <w:szCs w:val="24"/>
        </w:rPr>
        <w:t>E</w:t>
      </w:r>
      <w:r w:rsidR="00D851FD">
        <w:rPr>
          <w:rFonts w:ascii="Lucida Sans" w:hAnsi="Lucida Sans"/>
          <w:sz w:val="24"/>
          <w:szCs w:val="24"/>
        </w:rPr>
        <w:t>thnic</w:t>
      </w:r>
      <w:r w:rsidR="00726D77">
        <w:rPr>
          <w:rFonts w:ascii="Lucida Sans" w:hAnsi="Lucida Sans"/>
          <w:sz w:val="24"/>
          <w:szCs w:val="24"/>
        </w:rPr>
        <w:t xml:space="preserve"> staff and Members</w:t>
      </w:r>
      <w:r w:rsidR="00D233C7">
        <w:rPr>
          <w:rFonts w:ascii="Lucida Sans" w:hAnsi="Lucida Sans"/>
          <w:sz w:val="24"/>
          <w:szCs w:val="24"/>
        </w:rPr>
        <w:t xml:space="preserve"> took place in March 2013</w:t>
      </w:r>
      <w:r w:rsidR="00BA61C0">
        <w:rPr>
          <w:rFonts w:ascii="Lucida Sans" w:hAnsi="Lucida Sans"/>
          <w:sz w:val="24"/>
          <w:szCs w:val="24"/>
        </w:rPr>
        <w:t xml:space="preserve"> </w:t>
      </w:r>
      <w:r w:rsidR="00D851FD">
        <w:rPr>
          <w:rFonts w:ascii="Lucida Sans" w:hAnsi="Lucida Sans"/>
          <w:sz w:val="24"/>
          <w:szCs w:val="24"/>
        </w:rPr>
        <w:t xml:space="preserve">to support </w:t>
      </w:r>
      <w:r w:rsidR="00BA61C0">
        <w:rPr>
          <w:rFonts w:ascii="Lucida Sans" w:hAnsi="Lucida Sans"/>
          <w:sz w:val="24"/>
          <w:szCs w:val="24"/>
        </w:rPr>
        <w:t xml:space="preserve">BME </w:t>
      </w:r>
      <w:r w:rsidR="00D851FD">
        <w:rPr>
          <w:rFonts w:ascii="Lucida Sans" w:hAnsi="Lucida Sans"/>
          <w:sz w:val="24"/>
          <w:szCs w:val="24"/>
        </w:rPr>
        <w:t>staff in the workplace and promote race equality</w:t>
      </w:r>
      <w:r w:rsidR="00726D77">
        <w:rPr>
          <w:rFonts w:ascii="Lucida Sans" w:hAnsi="Lucida Sans"/>
          <w:sz w:val="24"/>
          <w:szCs w:val="24"/>
        </w:rPr>
        <w:t>.</w:t>
      </w:r>
    </w:p>
    <w:p w:rsidR="00726D77" w:rsidRPr="00773DB7" w:rsidRDefault="00726D77" w:rsidP="00726D77">
      <w:pPr>
        <w:rPr>
          <w:rFonts w:ascii="Lucida Sans" w:hAnsi="Lucida Sans"/>
          <w:sz w:val="24"/>
          <w:szCs w:val="24"/>
        </w:rPr>
      </w:pPr>
      <w:r>
        <w:rPr>
          <w:rFonts w:ascii="Lucida Sans" w:hAnsi="Lucida Sans"/>
          <w:b/>
          <w:sz w:val="24"/>
          <w:szCs w:val="24"/>
        </w:rPr>
        <w:t>Apprentice Scheme</w:t>
      </w:r>
      <w:r>
        <w:rPr>
          <w:rFonts w:ascii="Lucida Sans" w:hAnsi="Lucida Sans"/>
          <w:b/>
          <w:sz w:val="24"/>
          <w:szCs w:val="24"/>
        </w:rPr>
        <w:br/>
      </w:r>
      <w:r w:rsidRPr="00773DB7">
        <w:rPr>
          <w:rFonts w:ascii="Lucida Sans" w:hAnsi="Lucida Sans"/>
          <w:sz w:val="24"/>
          <w:szCs w:val="24"/>
        </w:rPr>
        <w:t>In September 2012, the Assembly Commission welcomed four new apprentices as part of the workforce. The fifteen-month pilot scheme was introduced to recognise the potential of young people in the workplace. The four apprentices are embarking on a structured training progra</w:t>
      </w:r>
      <w:r w:rsidR="00910936">
        <w:rPr>
          <w:rFonts w:ascii="Lucida Sans" w:hAnsi="Lucida Sans"/>
          <w:sz w:val="24"/>
          <w:szCs w:val="24"/>
        </w:rPr>
        <w:t>mme which will result in the achievement of a National Vocational Qualification (NVQ).</w:t>
      </w:r>
    </w:p>
    <w:p w:rsidR="00726D77" w:rsidRDefault="00726D77" w:rsidP="00726D77">
      <w:pPr>
        <w:rPr>
          <w:rFonts w:ascii="Lucida Sans" w:hAnsi="Lucida Sans"/>
          <w:sz w:val="24"/>
          <w:szCs w:val="24"/>
        </w:rPr>
      </w:pPr>
      <w:r>
        <w:rPr>
          <w:rFonts w:ascii="Lucida Sans" w:hAnsi="Lucida Sans"/>
          <w:b/>
          <w:sz w:val="24"/>
          <w:szCs w:val="24"/>
        </w:rPr>
        <w:t>Work Experience</w:t>
      </w:r>
      <w:r>
        <w:rPr>
          <w:rFonts w:ascii="Lucida Sans" w:hAnsi="Lucida Sans"/>
          <w:b/>
          <w:sz w:val="24"/>
          <w:szCs w:val="24"/>
        </w:rPr>
        <w:br/>
      </w:r>
      <w:r w:rsidR="00910936">
        <w:rPr>
          <w:rFonts w:ascii="Lucida Sans" w:hAnsi="Lucida Sans"/>
          <w:sz w:val="24"/>
          <w:szCs w:val="24"/>
        </w:rPr>
        <w:t>In order t</w:t>
      </w:r>
      <w:r>
        <w:rPr>
          <w:rFonts w:ascii="Lucida Sans" w:hAnsi="Lucida Sans"/>
          <w:sz w:val="24"/>
          <w:szCs w:val="24"/>
        </w:rPr>
        <w:t>o prepare for the Apprentice Scheme, the Assembly Commission decided to offer the project officer post to a person from an under-represented group on an outreach work placement. A suitable candidate was found via the Cardiff South Enterprise Centre for a year’s placement.</w:t>
      </w:r>
    </w:p>
    <w:p w:rsidR="00C46B85" w:rsidRDefault="002C5C05" w:rsidP="00726D77">
      <w:pPr>
        <w:rPr>
          <w:rFonts w:ascii="Lucida Sans" w:hAnsi="Lucida Sans"/>
          <w:b/>
          <w:sz w:val="24"/>
          <w:szCs w:val="24"/>
        </w:rPr>
      </w:pPr>
      <w:r>
        <w:rPr>
          <w:rFonts w:ascii="Lucida Sans" w:hAnsi="Lucida Sans"/>
          <w:b/>
          <w:sz w:val="24"/>
          <w:szCs w:val="24"/>
        </w:rPr>
        <w:t>Staff M</w:t>
      </w:r>
      <w:r w:rsidR="00726D77" w:rsidRPr="004F37E2">
        <w:rPr>
          <w:rFonts w:ascii="Lucida Sans" w:hAnsi="Lucida Sans"/>
          <w:b/>
          <w:sz w:val="24"/>
          <w:szCs w:val="24"/>
        </w:rPr>
        <w:t>onitoring</w:t>
      </w:r>
      <w:r w:rsidR="00726D77">
        <w:rPr>
          <w:rFonts w:ascii="Lucida Sans" w:hAnsi="Lucida Sans"/>
          <w:b/>
          <w:sz w:val="24"/>
          <w:szCs w:val="24"/>
        </w:rPr>
        <w:br/>
      </w:r>
      <w:r w:rsidR="00C46B85" w:rsidRPr="00C46B85">
        <w:rPr>
          <w:rFonts w:ascii="Lucida Sans" w:hAnsi="Lucida Sans"/>
          <w:sz w:val="24"/>
          <w:szCs w:val="24"/>
        </w:rPr>
        <w:t>There has been a s</w:t>
      </w:r>
      <w:r w:rsidR="00726D77" w:rsidRPr="00C46B85">
        <w:rPr>
          <w:rFonts w:ascii="Lucida Sans" w:hAnsi="Lucida Sans"/>
          <w:sz w:val="24"/>
          <w:szCs w:val="24"/>
        </w:rPr>
        <w:t xml:space="preserve">ignificant increase in </w:t>
      </w:r>
      <w:r w:rsidR="00C46B85" w:rsidRPr="00C46B85">
        <w:rPr>
          <w:rFonts w:ascii="Lucida Sans" w:hAnsi="Lucida Sans"/>
          <w:sz w:val="24"/>
          <w:szCs w:val="24"/>
        </w:rPr>
        <w:t>disclosure rates for staff equality data, which is due to regular communications to staff and regular automated messages to staff via the HR IT system.</w:t>
      </w:r>
    </w:p>
    <w:p w:rsidR="00125FE2" w:rsidRDefault="00726D77" w:rsidP="00125FE2">
      <w:pPr>
        <w:rPr>
          <w:rFonts w:ascii="Lucida Sans" w:hAnsi="Lucida Sans"/>
          <w:sz w:val="24"/>
          <w:szCs w:val="24"/>
        </w:rPr>
      </w:pPr>
      <w:r w:rsidRPr="00743FA3">
        <w:rPr>
          <w:rFonts w:ascii="Lucida Sans" w:hAnsi="Lucida Sans"/>
          <w:b/>
          <w:sz w:val="24"/>
          <w:szCs w:val="24"/>
        </w:rPr>
        <w:t>Equality and Divers</w:t>
      </w:r>
      <w:r w:rsidR="00C46B85">
        <w:rPr>
          <w:rFonts w:ascii="Lucida Sans" w:hAnsi="Lucida Sans"/>
          <w:b/>
          <w:sz w:val="24"/>
          <w:szCs w:val="24"/>
        </w:rPr>
        <w:t>ity Week 2012</w:t>
      </w:r>
      <w:r w:rsidR="00C46B85" w:rsidRPr="00C46B85">
        <w:rPr>
          <w:rFonts w:ascii="Lucida Sans" w:hAnsi="Lucida Sans"/>
          <w:b/>
          <w:sz w:val="24"/>
          <w:szCs w:val="24"/>
        </w:rPr>
        <w:t xml:space="preserve"> </w:t>
      </w:r>
      <w:r w:rsidR="00C46B85">
        <w:rPr>
          <w:rFonts w:ascii="Lucida Sans" w:hAnsi="Lucida Sans"/>
          <w:b/>
          <w:sz w:val="24"/>
          <w:szCs w:val="24"/>
        </w:rPr>
        <w:br/>
      </w:r>
      <w:r w:rsidR="00C46B85" w:rsidRPr="00C46B85">
        <w:rPr>
          <w:rFonts w:ascii="Lucida Sans" w:hAnsi="Lucida Sans"/>
          <w:sz w:val="24"/>
          <w:szCs w:val="24"/>
        </w:rPr>
        <w:t>Staff, Assembly Members and their staff were offered the opportunity to find out more about equality issues during Equality and Diversity Week 2012. Various awareness-raising events s</w:t>
      </w:r>
      <w:r w:rsidR="00125FE2">
        <w:rPr>
          <w:rFonts w:ascii="Lucida Sans" w:hAnsi="Lucida Sans"/>
          <w:sz w:val="24"/>
          <w:szCs w:val="24"/>
        </w:rPr>
        <w:t xml:space="preserve">uch as </w:t>
      </w:r>
      <w:r w:rsidR="0006445A">
        <w:rPr>
          <w:rFonts w:ascii="Lucida Sans" w:hAnsi="Lucida Sans"/>
          <w:sz w:val="24"/>
          <w:szCs w:val="24"/>
        </w:rPr>
        <w:t xml:space="preserve">the </w:t>
      </w:r>
      <w:r w:rsidR="00125FE2">
        <w:rPr>
          <w:rFonts w:ascii="Lucida Sans" w:hAnsi="Lucida Sans"/>
          <w:sz w:val="24"/>
          <w:szCs w:val="24"/>
        </w:rPr>
        <w:t xml:space="preserve">mental health awareness </w:t>
      </w:r>
      <w:r w:rsidR="0006445A">
        <w:rPr>
          <w:rFonts w:ascii="Lucida Sans" w:hAnsi="Lucida Sans"/>
          <w:sz w:val="24"/>
          <w:szCs w:val="24"/>
        </w:rPr>
        <w:t xml:space="preserve">event </w:t>
      </w:r>
      <w:r w:rsidR="00125FE2">
        <w:rPr>
          <w:rFonts w:ascii="Lucida Sans" w:hAnsi="Lucida Sans"/>
          <w:sz w:val="24"/>
          <w:szCs w:val="24"/>
        </w:rPr>
        <w:t xml:space="preserve">and the </w:t>
      </w:r>
      <w:r w:rsidR="0006445A">
        <w:rPr>
          <w:rFonts w:ascii="Lucida Sans" w:hAnsi="Lucida Sans"/>
          <w:sz w:val="24"/>
          <w:szCs w:val="24"/>
        </w:rPr>
        <w:t>‘Meet the N</w:t>
      </w:r>
      <w:r w:rsidR="00C46B85" w:rsidRPr="00C46B85">
        <w:rPr>
          <w:rFonts w:ascii="Lucida Sans" w:hAnsi="Lucida Sans"/>
          <w:sz w:val="24"/>
          <w:szCs w:val="24"/>
        </w:rPr>
        <w:t>etworks</w:t>
      </w:r>
      <w:r w:rsidR="0006445A">
        <w:rPr>
          <w:rFonts w:ascii="Lucida Sans" w:hAnsi="Lucida Sans"/>
          <w:sz w:val="24"/>
          <w:szCs w:val="24"/>
        </w:rPr>
        <w:t>’</w:t>
      </w:r>
      <w:r w:rsidR="00C46B85" w:rsidRPr="00C46B85">
        <w:rPr>
          <w:rFonts w:ascii="Lucida Sans" w:hAnsi="Lucida Sans"/>
          <w:sz w:val="24"/>
          <w:szCs w:val="24"/>
        </w:rPr>
        <w:t xml:space="preserve"> event</w:t>
      </w:r>
      <w:r w:rsidR="00C46B85">
        <w:rPr>
          <w:rFonts w:ascii="Lucida Sans" w:hAnsi="Lucida Sans"/>
          <w:sz w:val="24"/>
          <w:szCs w:val="24"/>
        </w:rPr>
        <w:t xml:space="preserve"> brought people</w:t>
      </w:r>
      <w:r w:rsidR="00125FE2">
        <w:rPr>
          <w:rFonts w:ascii="Lucida Sans" w:hAnsi="Lucida Sans"/>
          <w:sz w:val="24"/>
          <w:szCs w:val="24"/>
        </w:rPr>
        <w:t xml:space="preserve"> together to discuss issues and generate ideas.  A series of Assembly </w:t>
      </w:r>
      <w:r w:rsidR="00081737">
        <w:rPr>
          <w:rFonts w:ascii="Lucida Sans" w:hAnsi="Lucida Sans"/>
          <w:sz w:val="24"/>
          <w:szCs w:val="24"/>
        </w:rPr>
        <w:t xml:space="preserve">equality-related </w:t>
      </w:r>
      <w:r w:rsidR="00125FE2">
        <w:rPr>
          <w:rFonts w:ascii="Lucida Sans" w:hAnsi="Lucida Sans"/>
          <w:sz w:val="24"/>
          <w:szCs w:val="24"/>
        </w:rPr>
        <w:t xml:space="preserve">blog articles </w:t>
      </w:r>
      <w:r w:rsidR="00081737">
        <w:rPr>
          <w:rFonts w:ascii="Lucida Sans" w:hAnsi="Lucida Sans"/>
          <w:sz w:val="24"/>
          <w:szCs w:val="24"/>
        </w:rPr>
        <w:t>were produced</w:t>
      </w:r>
      <w:r w:rsidR="00125FE2">
        <w:rPr>
          <w:rFonts w:ascii="Lucida Sans" w:hAnsi="Lucida Sans"/>
          <w:sz w:val="24"/>
          <w:szCs w:val="24"/>
        </w:rPr>
        <w:t xml:space="preserve"> to raise awareness </w:t>
      </w:r>
      <w:r w:rsidR="00081737">
        <w:rPr>
          <w:rFonts w:ascii="Lucida Sans" w:hAnsi="Lucida Sans"/>
          <w:sz w:val="24"/>
          <w:szCs w:val="24"/>
        </w:rPr>
        <w:t>of staff and</w:t>
      </w:r>
      <w:r w:rsidR="00125FE2">
        <w:rPr>
          <w:rFonts w:ascii="Lucida Sans" w:hAnsi="Lucida Sans"/>
          <w:sz w:val="24"/>
          <w:szCs w:val="24"/>
        </w:rPr>
        <w:t xml:space="preserve"> members of the public.</w:t>
      </w:r>
    </w:p>
    <w:p w:rsidR="00320666" w:rsidRPr="00125FE2" w:rsidRDefault="00320666" w:rsidP="00125FE2">
      <w:pPr>
        <w:rPr>
          <w:rFonts w:ascii="Lucida Sans" w:hAnsi="Lucida Sans"/>
          <w:sz w:val="24"/>
          <w:szCs w:val="24"/>
        </w:rPr>
      </w:pPr>
    </w:p>
    <w:p w:rsidR="00320666" w:rsidRDefault="00726D77" w:rsidP="00320666">
      <w:pPr>
        <w:keepNext/>
        <w:keepLines/>
        <w:spacing w:after="0"/>
        <w:outlineLvl w:val="0"/>
        <w:rPr>
          <w:rFonts w:ascii="Lucida Sans" w:eastAsiaTheme="majorEastAsia" w:hAnsi="Lucida Sans" w:cstheme="majorBidi"/>
          <w:b/>
          <w:bCs/>
          <w:sz w:val="28"/>
          <w:szCs w:val="28"/>
        </w:rPr>
      </w:pPr>
      <w:r w:rsidRPr="00CF37BF">
        <w:rPr>
          <w:rFonts w:ascii="Lucida Sans" w:eastAsiaTheme="majorEastAsia" w:hAnsi="Lucida Sans" w:cstheme="majorBidi"/>
          <w:b/>
          <w:bCs/>
          <w:sz w:val="28"/>
          <w:szCs w:val="28"/>
        </w:rPr>
        <w:t>03</w:t>
      </w:r>
      <w:r w:rsidRPr="00CF37BF">
        <w:rPr>
          <w:rFonts w:ascii="Lucida Sans" w:eastAsiaTheme="majorEastAsia" w:hAnsi="Lucida Sans" w:cstheme="majorBidi"/>
          <w:b/>
          <w:bCs/>
          <w:sz w:val="28"/>
          <w:szCs w:val="28"/>
        </w:rPr>
        <w:tab/>
        <w:t>Supporting Members, th</w:t>
      </w:r>
      <w:r w:rsidR="00320666">
        <w:rPr>
          <w:rFonts w:ascii="Lucida Sans" w:eastAsiaTheme="majorEastAsia" w:hAnsi="Lucida Sans" w:cstheme="majorBidi"/>
          <w:b/>
          <w:bCs/>
          <w:sz w:val="28"/>
          <w:szCs w:val="28"/>
        </w:rPr>
        <w:t>eir staff and Assembly Business</w:t>
      </w:r>
    </w:p>
    <w:p w:rsidR="00320666" w:rsidRPr="00320666" w:rsidRDefault="00320666" w:rsidP="00320666">
      <w:pPr>
        <w:keepNext/>
        <w:keepLines/>
        <w:spacing w:after="0"/>
        <w:outlineLvl w:val="0"/>
        <w:rPr>
          <w:rFonts w:ascii="Lucida Sans" w:eastAsiaTheme="majorEastAsia" w:hAnsi="Lucida Sans" w:cstheme="majorBidi"/>
          <w:b/>
          <w:bCs/>
          <w:sz w:val="28"/>
          <w:szCs w:val="28"/>
        </w:rPr>
      </w:pPr>
    </w:p>
    <w:p w:rsidR="00726D77" w:rsidRPr="003D1EBD" w:rsidRDefault="00726D77" w:rsidP="00320666">
      <w:pPr>
        <w:spacing w:after="0"/>
        <w:rPr>
          <w:rFonts w:ascii="Lucida Sans" w:hAnsi="Lucida Sans"/>
          <w:sz w:val="24"/>
        </w:rPr>
      </w:pPr>
      <w:r w:rsidRPr="003D1EBD">
        <w:rPr>
          <w:rFonts w:ascii="Lucida Sans" w:hAnsi="Lucida Sans"/>
          <w:sz w:val="24"/>
        </w:rPr>
        <w:t xml:space="preserve">The Assembly Commission continues to support Assembly Members and their staff to ensure that their needs are met and that we enable them to effectively communicate and engage with </w:t>
      </w:r>
      <w:r>
        <w:rPr>
          <w:rFonts w:ascii="Lucida Sans" w:hAnsi="Lucida Sans"/>
          <w:sz w:val="24"/>
        </w:rPr>
        <w:t xml:space="preserve">a </w:t>
      </w:r>
      <w:r w:rsidRPr="003D1EBD">
        <w:rPr>
          <w:rFonts w:ascii="Lucida Sans" w:hAnsi="Lucida Sans"/>
          <w:sz w:val="24"/>
        </w:rPr>
        <w:t xml:space="preserve">diverse </w:t>
      </w:r>
      <w:r>
        <w:rPr>
          <w:rFonts w:ascii="Lucida Sans" w:hAnsi="Lucida Sans"/>
          <w:sz w:val="24"/>
        </w:rPr>
        <w:t xml:space="preserve">range of </w:t>
      </w:r>
      <w:r w:rsidRPr="003D1EBD">
        <w:rPr>
          <w:rFonts w:ascii="Lucida Sans" w:hAnsi="Lucida Sans"/>
          <w:sz w:val="24"/>
        </w:rPr>
        <w:t>people.</w:t>
      </w:r>
    </w:p>
    <w:p w:rsidR="00726D77" w:rsidRPr="00CF37BF" w:rsidRDefault="002C5C05"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rPr>
        <w:t>Promoting E</w:t>
      </w:r>
      <w:r w:rsidR="00726D77" w:rsidRPr="00CF37BF">
        <w:rPr>
          <w:rFonts w:ascii="Lucida Sans" w:eastAsiaTheme="majorEastAsia" w:hAnsi="Lucida Sans" w:cstheme="majorBidi"/>
          <w:b/>
          <w:bCs/>
          <w:sz w:val="24"/>
          <w:szCs w:val="24"/>
        </w:rPr>
        <w:t>quality to Members</w:t>
      </w:r>
    </w:p>
    <w:p w:rsidR="00726D77" w:rsidRPr="003D1EBD" w:rsidRDefault="00726D77" w:rsidP="00726D77">
      <w:pPr>
        <w:rPr>
          <w:rFonts w:ascii="Lucida Sans" w:hAnsi="Lucida Sans"/>
          <w:sz w:val="24"/>
        </w:rPr>
      </w:pPr>
      <w:r w:rsidRPr="003D1EBD">
        <w:rPr>
          <w:rFonts w:ascii="Lucida Sans" w:hAnsi="Lucida Sans"/>
          <w:sz w:val="24"/>
        </w:rPr>
        <w:t>We provide Assembly Members with a range of equality-related information and support, including:</w:t>
      </w:r>
    </w:p>
    <w:p w:rsidR="00726D77" w:rsidRPr="003D1EBD" w:rsidRDefault="00726D77" w:rsidP="00726D77">
      <w:pPr>
        <w:numPr>
          <w:ilvl w:val="0"/>
          <w:numId w:val="5"/>
        </w:numPr>
        <w:contextualSpacing/>
        <w:rPr>
          <w:rFonts w:ascii="Lucida Sans" w:hAnsi="Lucida Sans"/>
          <w:sz w:val="24"/>
        </w:rPr>
      </w:pPr>
      <w:r w:rsidRPr="003D1EBD">
        <w:rPr>
          <w:rFonts w:ascii="Lucida Sans" w:hAnsi="Lucida Sans"/>
          <w:sz w:val="24"/>
        </w:rPr>
        <w:lastRenderedPageBreak/>
        <w:t>Factsheets related to their roles and responsibilities under the Equality Act 2010</w:t>
      </w:r>
    </w:p>
    <w:p w:rsidR="00726D77" w:rsidRPr="003D1EBD" w:rsidRDefault="00726D77" w:rsidP="00726D77">
      <w:pPr>
        <w:numPr>
          <w:ilvl w:val="0"/>
          <w:numId w:val="5"/>
        </w:numPr>
        <w:contextualSpacing/>
        <w:rPr>
          <w:rFonts w:ascii="Lucida Sans" w:hAnsi="Lucida Sans"/>
          <w:sz w:val="24"/>
        </w:rPr>
      </w:pPr>
      <w:r w:rsidRPr="003D1EBD">
        <w:rPr>
          <w:rFonts w:ascii="Lucida Sans" w:hAnsi="Lucida Sans"/>
          <w:sz w:val="24"/>
        </w:rPr>
        <w:t>Monthly equality bulletins highlighting news, publications, consultations and events</w:t>
      </w:r>
    </w:p>
    <w:p w:rsidR="00726D77" w:rsidRPr="003D1EBD" w:rsidRDefault="00726D77" w:rsidP="00726D77">
      <w:pPr>
        <w:numPr>
          <w:ilvl w:val="0"/>
          <w:numId w:val="5"/>
        </w:numPr>
        <w:contextualSpacing/>
        <w:rPr>
          <w:rFonts w:ascii="Lucida Sans" w:hAnsi="Lucida Sans"/>
          <w:sz w:val="24"/>
        </w:rPr>
      </w:pPr>
      <w:r w:rsidRPr="003D1EBD">
        <w:rPr>
          <w:rFonts w:ascii="Lucida Sans" w:hAnsi="Lucida Sans"/>
          <w:sz w:val="24"/>
        </w:rPr>
        <w:t xml:space="preserve">Providing Members with an Access Fund to deliver reasonable adjustments </w:t>
      </w:r>
    </w:p>
    <w:p w:rsidR="00726D77" w:rsidRPr="003D1EBD" w:rsidRDefault="00726D77" w:rsidP="00726D77">
      <w:pPr>
        <w:numPr>
          <w:ilvl w:val="0"/>
          <w:numId w:val="5"/>
        </w:numPr>
        <w:contextualSpacing/>
        <w:rPr>
          <w:rFonts w:ascii="Lucida Sans" w:hAnsi="Lucida Sans"/>
          <w:sz w:val="24"/>
        </w:rPr>
      </w:pPr>
      <w:r w:rsidRPr="003D1EBD">
        <w:rPr>
          <w:rFonts w:ascii="Lucida Sans" w:hAnsi="Lucida Sans"/>
          <w:sz w:val="24"/>
        </w:rPr>
        <w:t xml:space="preserve">Providing equality-related training to Members and their staff </w:t>
      </w:r>
    </w:p>
    <w:p w:rsidR="00726D77" w:rsidRPr="003D1EBD" w:rsidRDefault="00726D77" w:rsidP="00726D77">
      <w:pPr>
        <w:numPr>
          <w:ilvl w:val="0"/>
          <w:numId w:val="5"/>
        </w:numPr>
        <w:contextualSpacing/>
        <w:rPr>
          <w:rFonts w:ascii="Lucida Sans" w:hAnsi="Lucida Sans"/>
          <w:sz w:val="24"/>
        </w:rPr>
      </w:pPr>
      <w:r w:rsidRPr="003D1EBD">
        <w:rPr>
          <w:rFonts w:ascii="Lucida Sans" w:hAnsi="Lucida Sans"/>
          <w:sz w:val="24"/>
        </w:rPr>
        <w:t>Opening our staff support networks to Members and their staff</w:t>
      </w:r>
    </w:p>
    <w:p w:rsidR="00726D77" w:rsidRDefault="002C5C05" w:rsidP="00726D77">
      <w:pPr>
        <w:numPr>
          <w:ilvl w:val="0"/>
          <w:numId w:val="5"/>
        </w:numPr>
        <w:contextualSpacing/>
        <w:rPr>
          <w:rFonts w:ascii="Lucida Sans" w:hAnsi="Lucida Sans"/>
          <w:sz w:val="24"/>
        </w:rPr>
      </w:pPr>
      <w:r>
        <w:rPr>
          <w:rFonts w:ascii="Lucida Sans" w:hAnsi="Lucida Sans"/>
          <w:sz w:val="24"/>
        </w:rPr>
        <w:t>Health and S</w:t>
      </w:r>
      <w:r w:rsidR="00726D77" w:rsidRPr="003D1EBD">
        <w:rPr>
          <w:rFonts w:ascii="Lucida Sans" w:hAnsi="Lucida Sans"/>
          <w:sz w:val="24"/>
        </w:rPr>
        <w:t>afety assessments and Personal Emergency Evacuation Plans are available to Members and their staff</w:t>
      </w:r>
    </w:p>
    <w:p w:rsidR="00726D77" w:rsidRPr="003D1EBD" w:rsidRDefault="00726D77" w:rsidP="00726D77">
      <w:pPr>
        <w:ind w:left="720"/>
        <w:contextualSpacing/>
        <w:rPr>
          <w:rFonts w:ascii="Lucida Sans" w:hAnsi="Lucida Sans"/>
          <w:sz w:val="24"/>
        </w:rPr>
      </w:pPr>
    </w:p>
    <w:p w:rsidR="00726D77" w:rsidRPr="00B22FE3" w:rsidRDefault="00EF3DC3" w:rsidP="00726D77">
      <w:pPr>
        <w:keepNext/>
        <w:keepLines/>
        <w:spacing w:before="200" w:after="0"/>
        <w:outlineLvl w:val="1"/>
        <w:rPr>
          <w:rFonts w:ascii="Lucida Sans" w:eastAsiaTheme="majorEastAsia" w:hAnsi="Lucida Sans" w:cstheme="majorBidi"/>
          <w:b/>
          <w:bCs/>
          <w:sz w:val="24"/>
          <w:szCs w:val="24"/>
        </w:rPr>
      </w:pPr>
      <w:r>
        <w:rPr>
          <w:rFonts w:ascii="Lucida Sans" w:eastAsiaTheme="majorEastAsia" w:hAnsi="Lucida Sans" w:cstheme="majorBidi"/>
          <w:b/>
          <w:bCs/>
          <w:sz w:val="24"/>
          <w:szCs w:val="24"/>
        </w:rPr>
        <w:t>Building E</w:t>
      </w:r>
      <w:r w:rsidR="00726D77" w:rsidRPr="00B22FE3">
        <w:rPr>
          <w:rFonts w:ascii="Lucida Sans" w:eastAsiaTheme="majorEastAsia" w:hAnsi="Lucida Sans" w:cstheme="majorBidi"/>
          <w:b/>
          <w:bCs/>
          <w:sz w:val="24"/>
          <w:szCs w:val="24"/>
        </w:rPr>
        <w:t xml:space="preserve">quality into the work of Assembly Members </w:t>
      </w:r>
    </w:p>
    <w:p w:rsidR="00726D77" w:rsidRPr="003D1EBD" w:rsidRDefault="00726D77" w:rsidP="00726D77">
      <w:pPr>
        <w:rPr>
          <w:rFonts w:ascii="Lucida Sans" w:hAnsi="Lucida Sans"/>
          <w:sz w:val="24"/>
        </w:rPr>
      </w:pPr>
      <w:r w:rsidRPr="003D1EBD">
        <w:rPr>
          <w:rFonts w:ascii="Lucida Sans" w:hAnsi="Lucida Sans"/>
          <w:sz w:val="24"/>
        </w:rPr>
        <w:t xml:space="preserve">Assembly Commission staff provide information and support to ensure that Members consider equality issues and engage with </w:t>
      </w:r>
      <w:r>
        <w:rPr>
          <w:rFonts w:ascii="Lucida Sans" w:hAnsi="Lucida Sans"/>
          <w:sz w:val="24"/>
        </w:rPr>
        <w:t xml:space="preserve">a broad range of </w:t>
      </w:r>
      <w:r w:rsidRPr="003D1EBD">
        <w:rPr>
          <w:rFonts w:ascii="Lucida Sans" w:hAnsi="Lucida Sans"/>
          <w:sz w:val="24"/>
        </w:rPr>
        <w:t xml:space="preserve">people when developing Assembly business. </w:t>
      </w:r>
    </w:p>
    <w:p w:rsidR="00F30963" w:rsidRPr="00584110" w:rsidRDefault="002C5C05" w:rsidP="00726D77">
      <w:pPr>
        <w:rPr>
          <w:rFonts w:ascii="Lucida Sans" w:hAnsi="Lucida Sans"/>
          <w:sz w:val="24"/>
        </w:rPr>
      </w:pPr>
      <w:r>
        <w:rPr>
          <w:rFonts w:ascii="Lucida Sans" w:hAnsi="Lucida Sans"/>
          <w:sz w:val="24"/>
        </w:rPr>
        <w:t>Our Outreach T</w:t>
      </w:r>
      <w:r w:rsidR="00726D77" w:rsidRPr="003D1EBD">
        <w:rPr>
          <w:rFonts w:ascii="Lucida Sans" w:hAnsi="Lucida Sans"/>
          <w:sz w:val="24"/>
        </w:rPr>
        <w:t>eams work with a range of representative and community groups across Wales</w:t>
      </w:r>
      <w:r w:rsidR="0006445A">
        <w:rPr>
          <w:rFonts w:ascii="Lucida Sans" w:hAnsi="Lucida Sans"/>
          <w:sz w:val="24"/>
        </w:rPr>
        <w:t xml:space="preserve"> to gather input into Assembly B</w:t>
      </w:r>
      <w:r w:rsidR="00726D77" w:rsidRPr="003D1EBD">
        <w:rPr>
          <w:rFonts w:ascii="Lucida Sans" w:hAnsi="Lucida Sans"/>
          <w:sz w:val="24"/>
        </w:rPr>
        <w:t xml:space="preserve">usiness, such as committee inquiries.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726D77" w:rsidTr="00320666">
        <w:tc>
          <w:tcPr>
            <w:tcW w:w="9242" w:type="dxa"/>
          </w:tcPr>
          <w:p w:rsidR="00E36093" w:rsidRPr="00444DC1" w:rsidRDefault="00726D77" w:rsidP="00E36093">
            <w:pPr>
              <w:rPr>
                <w:b/>
                <w:bCs/>
              </w:rPr>
            </w:pPr>
            <w:r w:rsidRPr="00743FA3">
              <w:rPr>
                <w:b/>
                <w:sz w:val="24"/>
              </w:rPr>
              <w:t xml:space="preserve">Case </w:t>
            </w:r>
            <w:r w:rsidRPr="00444DC1">
              <w:rPr>
                <w:b/>
                <w:sz w:val="24"/>
              </w:rPr>
              <w:t>Study</w:t>
            </w:r>
            <w:r w:rsidR="00E36093" w:rsidRPr="00444DC1">
              <w:rPr>
                <w:b/>
                <w:sz w:val="24"/>
              </w:rPr>
              <w:t xml:space="preserve"> - </w:t>
            </w:r>
            <w:r w:rsidR="00E36093" w:rsidRPr="00B33BDB">
              <w:rPr>
                <w:b/>
                <w:bCs/>
                <w:sz w:val="24"/>
                <w:szCs w:val="24"/>
              </w:rPr>
              <w:t>Apprenticeships Inquiry</w:t>
            </w:r>
          </w:p>
          <w:p w:rsidR="00E36093" w:rsidRDefault="00E36093" w:rsidP="00E36093">
            <w:pPr>
              <w:rPr>
                <w:sz w:val="24"/>
                <w:szCs w:val="24"/>
              </w:rPr>
            </w:pPr>
          </w:p>
          <w:p w:rsidR="002F4E30" w:rsidRDefault="002F4E30" w:rsidP="002F4E30">
            <w:pPr>
              <w:spacing w:line="276" w:lineRule="auto"/>
              <w:rPr>
                <w:sz w:val="24"/>
                <w:szCs w:val="24"/>
              </w:rPr>
            </w:pPr>
            <w:r>
              <w:rPr>
                <w:sz w:val="24"/>
                <w:szCs w:val="24"/>
              </w:rPr>
              <w:t xml:space="preserve">Our Outreach Team interviewed </w:t>
            </w:r>
            <w:r w:rsidRPr="00444DC1">
              <w:rPr>
                <w:sz w:val="24"/>
                <w:szCs w:val="24"/>
              </w:rPr>
              <w:t>43 people</w:t>
            </w:r>
            <w:r>
              <w:rPr>
                <w:sz w:val="24"/>
                <w:szCs w:val="24"/>
              </w:rPr>
              <w:t xml:space="preserve"> including</w:t>
            </w:r>
            <w:r w:rsidRPr="00444DC1">
              <w:rPr>
                <w:sz w:val="24"/>
                <w:szCs w:val="24"/>
              </w:rPr>
              <w:t xml:space="preserve"> </w:t>
            </w:r>
            <w:r>
              <w:rPr>
                <w:sz w:val="24"/>
                <w:szCs w:val="24"/>
              </w:rPr>
              <w:t>e</w:t>
            </w:r>
            <w:r w:rsidRPr="00444DC1">
              <w:rPr>
                <w:sz w:val="24"/>
                <w:szCs w:val="24"/>
              </w:rPr>
              <w:t>mployers, apprentices, colleges and training providers</w:t>
            </w:r>
            <w:r>
              <w:rPr>
                <w:sz w:val="24"/>
                <w:szCs w:val="24"/>
              </w:rPr>
              <w:t xml:space="preserve">, to produce a </w:t>
            </w:r>
            <w:hyperlink r:id="rId16" w:history="1">
              <w:r w:rsidRPr="008249DB">
                <w:rPr>
                  <w:rStyle w:val="Hyperlink"/>
                  <w:sz w:val="24"/>
                  <w:szCs w:val="24"/>
                </w:rPr>
                <w:t>video</w:t>
              </w:r>
            </w:hyperlink>
            <w:r w:rsidRPr="00444DC1">
              <w:rPr>
                <w:sz w:val="24"/>
                <w:szCs w:val="24"/>
              </w:rPr>
              <w:t xml:space="preserve"> which was shown to the Assembly's En</w:t>
            </w:r>
            <w:r>
              <w:rPr>
                <w:sz w:val="24"/>
                <w:szCs w:val="24"/>
              </w:rPr>
              <w:t xml:space="preserve">terprise and Business Committee and used to scrutinise </w:t>
            </w:r>
            <w:r w:rsidRPr="00444DC1">
              <w:rPr>
                <w:sz w:val="24"/>
                <w:szCs w:val="24"/>
              </w:rPr>
              <w:t xml:space="preserve">the Deputy Minister </w:t>
            </w:r>
            <w:r>
              <w:rPr>
                <w:sz w:val="24"/>
                <w:szCs w:val="24"/>
              </w:rPr>
              <w:t>for Skills</w:t>
            </w:r>
            <w:r w:rsidRPr="00444DC1">
              <w:rPr>
                <w:sz w:val="24"/>
                <w:szCs w:val="24"/>
              </w:rPr>
              <w:t>.</w:t>
            </w:r>
            <w:r>
              <w:rPr>
                <w:sz w:val="24"/>
                <w:szCs w:val="24"/>
              </w:rPr>
              <w:t xml:space="preserve"> </w:t>
            </w:r>
          </w:p>
          <w:p w:rsidR="002F4E30" w:rsidRPr="00444DC1" w:rsidRDefault="002F4E30" w:rsidP="00E36093">
            <w:pPr>
              <w:rPr>
                <w:sz w:val="24"/>
                <w:szCs w:val="24"/>
              </w:rPr>
            </w:pPr>
          </w:p>
          <w:p w:rsidR="00726D77" w:rsidRPr="00584110" w:rsidRDefault="00E36093" w:rsidP="00584110">
            <w:pPr>
              <w:spacing w:line="276" w:lineRule="auto"/>
              <w:rPr>
                <w:sz w:val="24"/>
                <w:szCs w:val="24"/>
              </w:rPr>
            </w:pPr>
            <w:r w:rsidRPr="00444DC1">
              <w:rPr>
                <w:sz w:val="24"/>
                <w:szCs w:val="24"/>
              </w:rPr>
              <w:t>Chair of the Enterprise and Business Committee, Nick Ramsay AM, said: "This video shows exactly what people think about apprenticeships and what can be done to make them more attractive for young people. For us as an Assembly committee, it was a novel and effective way of canvassing people’s views for our inquiry.</w:t>
            </w:r>
            <w:r w:rsidR="002F4E30">
              <w:rPr>
                <w:sz w:val="24"/>
                <w:szCs w:val="24"/>
              </w:rPr>
              <w:t>”</w:t>
            </w:r>
          </w:p>
        </w:tc>
      </w:tr>
    </w:tbl>
    <w:p w:rsidR="00DE5759" w:rsidRDefault="00DE5759" w:rsidP="00726D77">
      <w:pPr>
        <w:rPr>
          <w:rFonts w:ascii="Lucida Sans" w:hAnsi="Lucida Sans"/>
          <w:sz w:val="24"/>
        </w:rPr>
      </w:pPr>
    </w:p>
    <w:p w:rsidR="00320666" w:rsidRDefault="002C5C05" w:rsidP="00726D77">
      <w:pPr>
        <w:rPr>
          <w:rFonts w:ascii="Lucida Sans" w:hAnsi="Lucida Sans"/>
          <w:sz w:val="24"/>
        </w:rPr>
      </w:pPr>
      <w:r>
        <w:rPr>
          <w:rFonts w:ascii="Lucida Sans" w:hAnsi="Lucida Sans"/>
          <w:sz w:val="24"/>
        </w:rPr>
        <w:t>Our Research and Committee T</w:t>
      </w:r>
      <w:r w:rsidR="00726D77" w:rsidRPr="003D1EBD">
        <w:rPr>
          <w:rFonts w:ascii="Lucida Sans" w:hAnsi="Lucida Sans"/>
          <w:sz w:val="24"/>
        </w:rPr>
        <w:t xml:space="preserve">eams work with Members to include a broad range of groups and individuals in the consultation exercises for Assembly committee inquiries and develop research material related to equality.  </w:t>
      </w:r>
      <w:r w:rsidR="007918B3">
        <w:rPr>
          <w:rFonts w:ascii="Lucida Sans" w:hAnsi="Lucida Sans"/>
          <w:sz w:val="24"/>
        </w:rPr>
        <w:t>The Petitions Committee, for example has also raise</w:t>
      </w:r>
      <w:r w:rsidR="00081737">
        <w:rPr>
          <w:rFonts w:ascii="Lucida Sans" w:hAnsi="Lucida Sans"/>
          <w:sz w:val="24"/>
        </w:rPr>
        <w:t>d</w:t>
      </w:r>
      <w:r w:rsidR="007918B3">
        <w:rPr>
          <w:rFonts w:ascii="Lucida Sans" w:hAnsi="Lucida Sans"/>
          <w:sz w:val="24"/>
        </w:rPr>
        <w:t xml:space="preserve"> awareness of the </w:t>
      </w:r>
      <w:r w:rsidR="0006445A">
        <w:rPr>
          <w:rFonts w:ascii="Lucida Sans" w:hAnsi="Lucida Sans"/>
          <w:sz w:val="24"/>
        </w:rPr>
        <w:t xml:space="preserve">Assembly’s </w:t>
      </w:r>
      <w:r w:rsidR="007918B3">
        <w:rPr>
          <w:rFonts w:ascii="Lucida Sans" w:hAnsi="Lucida Sans"/>
          <w:sz w:val="24"/>
        </w:rPr>
        <w:t>petitions system</w:t>
      </w:r>
      <w:r w:rsidR="00A05432">
        <w:rPr>
          <w:rFonts w:ascii="Lucida Sans" w:hAnsi="Lucida Sans"/>
          <w:sz w:val="24"/>
        </w:rPr>
        <w:t xml:space="preserve"> by</w:t>
      </w:r>
      <w:r w:rsidR="007918B3">
        <w:rPr>
          <w:rFonts w:ascii="Lucida Sans" w:hAnsi="Lucida Sans"/>
          <w:sz w:val="24"/>
        </w:rPr>
        <w:t xml:space="preserve"> accompanied the Assembly’s outreach bus </w:t>
      </w:r>
      <w:r w:rsidR="00A05432">
        <w:rPr>
          <w:rFonts w:ascii="Lucida Sans" w:hAnsi="Lucida Sans"/>
          <w:sz w:val="24"/>
        </w:rPr>
        <w:t>to the Royal Welsh Show and attending the Cardiff Multicultural Mela.</w:t>
      </w:r>
    </w:p>
    <w:p w:rsidR="00444DC1" w:rsidRDefault="007918B3" w:rsidP="00726D77">
      <w:pPr>
        <w:rPr>
          <w:rFonts w:ascii="Lucida Sans" w:hAnsi="Lucida Sans"/>
          <w:sz w:val="24"/>
        </w:rPr>
      </w:pPr>
      <w:r>
        <w:rPr>
          <w:rFonts w:ascii="Lucida Sans" w:hAnsi="Lucida Sans"/>
          <w:sz w:val="24"/>
        </w:rPr>
        <w:t xml:space="preserve">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0C1D6A" w:rsidTr="00320666">
        <w:tc>
          <w:tcPr>
            <w:tcW w:w="9242" w:type="dxa"/>
          </w:tcPr>
          <w:p w:rsidR="000C1D6A" w:rsidRPr="000C1D6A" w:rsidRDefault="000C1D6A" w:rsidP="00726D77">
            <w:pPr>
              <w:rPr>
                <w:b/>
                <w:sz w:val="24"/>
              </w:rPr>
            </w:pPr>
            <w:r w:rsidRPr="000C1D6A">
              <w:rPr>
                <w:b/>
                <w:sz w:val="24"/>
              </w:rPr>
              <w:lastRenderedPageBreak/>
              <w:t>Case Study – Research Briefings</w:t>
            </w:r>
          </w:p>
          <w:p w:rsidR="000C1D6A" w:rsidRPr="000C1D6A" w:rsidRDefault="000C1D6A" w:rsidP="00726D77">
            <w:pPr>
              <w:rPr>
                <w:sz w:val="24"/>
                <w:szCs w:val="24"/>
              </w:rPr>
            </w:pPr>
          </w:p>
          <w:p w:rsidR="000C1D6A" w:rsidRPr="00B33BDB" w:rsidRDefault="000C1D6A" w:rsidP="00B33BDB">
            <w:pPr>
              <w:spacing w:line="276" w:lineRule="auto"/>
              <w:rPr>
                <w:sz w:val="24"/>
                <w:szCs w:val="24"/>
              </w:rPr>
            </w:pPr>
            <w:r w:rsidRPr="0006445A">
              <w:rPr>
                <w:sz w:val="24"/>
                <w:szCs w:val="24"/>
              </w:rPr>
              <w:t>The Research Service works closely with the Equality and Human Rights Commission (EHRC</w:t>
            </w:r>
            <w:r w:rsidR="0006445A" w:rsidRPr="0006445A">
              <w:rPr>
                <w:sz w:val="24"/>
                <w:szCs w:val="24"/>
              </w:rPr>
              <w:t>) on</w:t>
            </w:r>
            <w:r w:rsidRPr="0006445A">
              <w:rPr>
                <w:sz w:val="24"/>
                <w:szCs w:val="24"/>
              </w:rPr>
              <w:t xml:space="preserve"> a regular basis, which helps researchers from different subject areas to keep up to date on legislation and forthcoming issues. The EHRC have contributed to several inquiries and have provided advice on a wide range of issues.</w:t>
            </w:r>
          </w:p>
        </w:tc>
      </w:tr>
    </w:tbl>
    <w:p w:rsidR="007918B3" w:rsidRDefault="007918B3" w:rsidP="00726D77">
      <w:pPr>
        <w:rPr>
          <w:rFonts w:ascii="Lucida Sans" w:hAnsi="Lucida Sans"/>
          <w:sz w:val="24"/>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726D77" w:rsidTr="00320666">
        <w:tc>
          <w:tcPr>
            <w:tcW w:w="9242" w:type="dxa"/>
          </w:tcPr>
          <w:p w:rsidR="00E36093" w:rsidRPr="00F02202" w:rsidRDefault="00726D77" w:rsidP="00584110">
            <w:pPr>
              <w:spacing w:line="269" w:lineRule="auto"/>
              <w:rPr>
                <w:b/>
                <w:bCs/>
                <w:sz w:val="24"/>
                <w:szCs w:val="24"/>
              </w:rPr>
            </w:pPr>
            <w:r w:rsidRPr="00F02202">
              <w:rPr>
                <w:b/>
                <w:sz w:val="24"/>
                <w:szCs w:val="24"/>
              </w:rPr>
              <w:t>Case Study</w:t>
            </w:r>
            <w:r w:rsidR="00E36093" w:rsidRPr="00F02202">
              <w:rPr>
                <w:b/>
                <w:sz w:val="24"/>
                <w:szCs w:val="24"/>
              </w:rPr>
              <w:t xml:space="preserve"> - </w:t>
            </w:r>
            <w:r w:rsidR="00E36093" w:rsidRPr="00F02202">
              <w:rPr>
                <w:b/>
                <w:bCs/>
                <w:sz w:val="24"/>
                <w:szCs w:val="24"/>
              </w:rPr>
              <w:t xml:space="preserve"> Home Adaptations Inquiry</w:t>
            </w:r>
          </w:p>
          <w:p w:rsidR="002F4E30" w:rsidRDefault="002F4E30" w:rsidP="00584110">
            <w:pPr>
              <w:spacing w:line="269" w:lineRule="auto"/>
              <w:rPr>
                <w:sz w:val="24"/>
                <w:szCs w:val="24"/>
              </w:rPr>
            </w:pPr>
          </w:p>
          <w:p w:rsidR="002F4E30" w:rsidRPr="00F02202" w:rsidRDefault="002F4E30" w:rsidP="00584110">
            <w:pPr>
              <w:spacing w:line="269" w:lineRule="auto"/>
              <w:rPr>
                <w:sz w:val="24"/>
                <w:szCs w:val="24"/>
              </w:rPr>
            </w:pPr>
            <w:r w:rsidRPr="00F02202">
              <w:rPr>
                <w:sz w:val="24"/>
                <w:szCs w:val="24"/>
              </w:rPr>
              <w:t xml:space="preserve">More than 20 members of the public from </w:t>
            </w:r>
            <w:r>
              <w:rPr>
                <w:sz w:val="24"/>
                <w:szCs w:val="24"/>
              </w:rPr>
              <w:t xml:space="preserve">various backgrounds </w:t>
            </w:r>
            <w:r w:rsidRPr="00F02202">
              <w:rPr>
                <w:sz w:val="24"/>
                <w:szCs w:val="24"/>
              </w:rPr>
              <w:t xml:space="preserve">across Wales </w:t>
            </w:r>
            <w:r>
              <w:rPr>
                <w:sz w:val="24"/>
                <w:szCs w:val="24"/>
              </w:rPr>
              <w:t xml:space="preserve">participated </w:t>
            </w:r>
            <w:r w:rsidRPr="00F02202">
              <w:rPr>
                <w:sz w:val="24"/>
                <w:szCs w:val="24"/>
              </w:rPr>
              <w:t xml:space="preserve">in a </w:t>
            </w:r>
            <w:hyperlink r:id="rId17" w:history="1">
              <w:r w:rsidRPr="008249DB">
                <w:rPr>
                  <w:rStyle w:val="Hyperlink"/>
                  <w:sz w:val="24"/>
                  <w:szCs w:val="24"/>
                </w:rPr>
                <w:t>roundtable discussion</w:t>
              </w:r>
            </w:hyperlink>
            <w:r w:rsidRPr="00F02202">
              <w:rPr>
                <w:sz w:val="24"/>
                <w:szCs w:val="24"/>
              </w:rPr>
              <w:t xml:space="preserve"> with Assembly Members at an event to discuss </w:t>
            </w:r>
            <w:r>
              <w:rPr>
                <w:sz w:val="24"/>
                <w:szCs w:val="24"/>
              </w:rPr>
              <w:t xml:space="preserve">the issue of home adaptations for disabled people. </w:t>
            </w:r>
          </w:p>
          <w:p w:rsidR="00F02202" w:rsidRPr="00F02202" w:rsidRDefault="00F02202" w:rsidP="00584110">
            <w:pPr>
              <w:spacing w:line="269" w:lineRule="auto"/>
              <w:rPr>
                <w:sz w:val="24"/>
                <w:szCs w:val="24"/>
              </w:rPr>
            </w:pPr>
          </w:p>
          <w:p w:rsidR="00F02202" w:rsidRPr="007918B3" w:rsidRDefault="00F02202" w:rsidP="00584110">
            <w:pPr>
              <w:spacing w:line="269" w:lineRule="auto"/>
              <w:rPr>
                <w:sz w:val="24"/>
                <w:szCs w:val="24"/>
              </w:rPr>
            </w:pPr>
            <w:r w:rsidRPr="007918B3">
              <w:rPr>
                <w:sz w:val="24"/>
                <w:szCs w:val="24"/>
              </w:rPr>
              <w:t>Tony Hawkins of Ceredigion, and representative of Disability Action Group Wales found that “these sorts of sessions…are one of the few opportunities that people have, especially</w:t>
            </w:r>
            <w:r w:rsidR="0006445A">
              <w:rPr>
                <w:sz w:val="24"/>
                <w:szCs w:val="24"/>
              </w:rPr>
              <w:t xml:space="preserve"> disabled people</w:t>
            </w:r>
            <w:r w:rsidRPr="007918B3">
              <w:rPr>
                <w:sz w:val="24"/>
                <w:szCs w:val="24"/>
              </w:rPr>
              <w:t xml:space="preserve">, to speak first hand to the people who are going to make decisions or are in a position to change things. What was so interesting about this session, was that all of the issues that came out of it </w:t>
            </w:r>
            <w:r w:rsidR="0006445A">
              <w:rPr>
                <w:sz w:val="24"/>
                <w:szCs w:val="24"/>
              </w:rPr>
              <w:t xml:space="preserve">were </w:t>
            </w:r>
            <w:r w:rsidRPr="007918B3">
              <w:rPr>
                <w:sz w:val="24"/>
                <w:szCs w:val="24"/>
              </w:rPr>
              <w:t xml:space="preserve">from people across Wales, because we are all representatives of different areas, </w:t>
            </w:r>
            <w:r w:rsidR="0006445A">
              <w:rPr>
                <w:sz w:val="24"/>
                <w:szCs w:val="24"/>
              </w:rPr>
              <w:t xml:space="preserve">there </w:t>
            </w:r>
            <w:r w:rsidRPr="007918B3">
              <w:rPr>
                <w:sz w:val="24"/>
                <w:szCs w:val="24"/>
              </w:rPr>
              <w:t>were common themes”.</w:t>
            </w:r>
          </w:p>
          <w:p w:rsidR="00726D77" w:rsidRPr="00320666" w:rsidRDefault="00726D77" w:rsidP="002267AF">
            <w:pPr>
              <w:rPr>
                <w:color w:val="1F497D"/>
                <w:sz w:val="24"/>
                <w:szCs w:val="24"/>
              </w:rPr>
            </w:pPr>
          </w:p>
        </w:tc>
      </w:tr>
    </w:tbl>
    <w:p w:rsidR="002E78E4" w:rsidRDefault="002E78E4" w:rsidP="00726D77">
      <w:pPr>
        <w:rPr>
          <w:rFonts w:ascii="Lucida Sans" w:hAnsi="Lucida Sans"/>
          <w:b/>
          <w:sz w:val="24"/>
        </w:rPr>
      </w:pPr>
    </w:p>
    <w:p w:rsidR="004E30E8" w:rsidRDefault="00B722AA" w:rsidP="00B722AA">
      <w:pPr>
        <w:jc w:val="center"/>
        <w:rPr>
          <w:rFonts w:ascii="Lucida Sans" w:hAnsi="Lucida Sans"/>
          <w:b/>
          <w:sz w:val="24"/>
        </w:rPr>
      </w:pPr>
      <w:r>
        <w:rPr>
          <w:rFonts w:ascii="Lucida Sans" w:hAnsi="Lucida Sans"/>
          <w:b/>
          <w:noProof/>
          <w:sz w:val="24"/>
          <w:lang w:eastAsia="en-GB"/>
        </w:rPr>
        <w:lastRenderedPageBreak/>
        <w:drawing>
          <wp:inline distT="0" distB="0" distL="0" distR="0">
            <wp:extent cx="4656667" cy="3454400"/>
            <wp:effectExtent l="0" t="0" r="0" b="0"/>
            <wp:docPr id="4" name="Picture 4" descr="P:\OPO\Commission &amp; Member Support\10 Equalities\Equalities\Fourth Assembly\Annual Equality Report 2012-13\Home Adaptati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Commission &amp; Member Support\10 Equalities\Equalities\Fourth Assembly\Annual Equality Report 2012-13\Home Adaptations .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3947" cy="3459800"/>
                    </a:xfrm>
                    <a:prstGeom prst="rect">
                      <a:avLst/>
                    </a:prstGeom>
                    <a:noFill/>
                    <a:ln>
                      <a:noFill/>
                    </a:ln>
                  </pic:spPr>
                </pic:pic>
              </a:graphicData>
            </a:graphic>
          </wp:inline>
        </w:drawing>
      </w:r>
    </w:p>
    <w:p w:rsidR="004E30E8" w:rsidRDefault="00B722AA" w:rsidP="00726D77">
      <w:pPr>
        <w:rPr>
          <w:rFonts w:ascii="Lucida Sans" w:hAnsi="Lucida Sans"/>
          <w:b/>
          <w:sz w:val="24"/>
        </w:rPr>
      </w:pPr>
      <w:r>
        <w:rPr>
          <w:rFonts w:ascii="Lucida Sans" w:hAnsi="Lucida Sans"/>
          <w:b/>
          <w:sz w:val="24"/>
        </w:rPr>
        <w:t>Home Adaptations Inquiry engagement event, February 2012</w:t>
      </w:r>
    </w:p>
    <w:p w:rsidR="004E30E8" w:rsidRDefault="004E30E8" w:rsidP="00726D77">
      <w:pPr>
        <w:rPr>
          <w:rFonts w:ascii="Lucida Sans" w:hAnsi="Lucida Sans"/>
          <w:b/>
          <w:sz w:val="24"/>
        </w:rPr>
      </w:pPr>
    </w:p>
    <w:p w:rsidR="00584110" w:rsidRDefault="00726D77" w:rsidP="00584110">
      <w:pPr>
        <w:spacing w:after="0"/>
        <w:rPr>
          <w:rFonts w:ascii="Lucida Sans" w:hAnsi="Lucida Sans"/>
          <w:b/>
          <w:sz w:val="24"/>
        </w:rPr>
      </w:pPr>
      <w:r w:rsidRPr="00743FA3">
        <w:rPr>
          <w:rFonts w:ascii="Lucida Sans" w:hAnsi="Lucida Sans"/>
          <w:b/>
          <w:sz w:val="24"/>
        </w:rPr>
        <w:t>Reasonable Adjustments</w:t>
      </w:r>
    </w:p>
    <w:p w:rsidR="00A20787" w:rsidRDefault="00F02202" w:rsidP="00584110">
      <w:pPr>
        <w:spacing w:after="0"/>
        <w:rPr>
          <w:rFonts w:ascii="Lucida Sans" w:hAnsi="Lucida Sans"/>
          <w:sz w:val="24"/>
        </w:rPr>
      </w:pPr>
      <w:r w:rsidRPr="00F02202">
        <w:rPr>
          <w:rFonts w:ascii="Lucida Sans" w:hAnsi="Lucida Sans"/>
          <w:sz w:val="24"/>
        </w:rPr>
        <w:t>Assembly Members and their staff receive advice and guidance with regards to reasonable adjustments. The Access Fund is availa</w:t>
      </w:r>
      <w:r w:rsidR="00A20787">
        <w:rPr>
          <w:rFonts w:ascii="Lucida Sans" w:hAnsi="Lucida Sans"/>
          <w:sz w:val="24"/>
        </w:rPr>
        <w:t>ble to fund these requirements.</w:t>
      </w:r>
    </w:p>
    <w:p w:rsidR="00584110" w:rsidRPr="00584110" w:rsidRDefault="00584110" w:rsidP="00726D77">
      <w:pPr>
        <w:rPr>
          <w:rFonts w:ascii="Lucida Sans" w:hAnsi="Lucida Sans"/>
          <w:b/>
          <w:sz w:val="24"/>
        </w:rPr>
      </w:pPr>
    </w:p>
    <w:p w:rsidR="00726D77" w:rsidRDefault="00726D77" w:rsidP="00726D77">
      <w:pPr>
        <w:rPr>
          <w:rFonts w:ascii="Lucida Sans" w:hAnsi="Lucida Sans"/>
          <w:b/>
          <w:sz w:val="24"/>
        </w:rPr>
      </w:pPr>
      <w:r>
        <w:rPr>
          <w:rFonts w:ascii="Lucida Sans" w:hAnsi="Lucida Sans"/>
          <w:b/>
          <w:sz w:val="24"/>
        </w:rPr>
        <w:t>Update on Progress 2012-13 (see Annex A for further detail)</w:t>
      </w:r>
    </w:p>
    <w:p w:rsidR="00A20787" w:rsidRDefault="00A20787" w:rsidP="00726D77">
      <w:pPr>
        <w:rPr>
          <w:rFonts w:ascii="Lucida Sans" w:hAnsi="Lucida Sans"/>
          <w:sz w:val="24"/>
          <w:szCs w:val="24"/>
        </w:rPr>
      </w:pPr>
      <w:r w:rsidRPr="00743FA3">
        <w:rPr>
          <w:rFonts w:ascii="Lucida Sans" w:hAnsi="Lucida Sans"/>
          <w:b/>
          <w:sz w:val="24"/>
          <w:szCs w:val="24"/>
        </w:rPr>
        <w:t>Access Fund</w:t>
      </w:r>
      <w:r>
        <w:rPr>
          <w:rFonts w:ascii="Lucida Sans" w:hAnsi="Lucida Sans"/>
          <w:b/>
          <w:sz w:val="24"/>
          <w:szCs w:val="24"/>
        </w:rPr>
        <w:br/>
      </w:r>
      <w:r w:rsidRPr="00444DC1">
        <w:rPr>
          <w:rFonts w:ascii="Lucida Sans" w:hAnsi="Lucida Sans"/>
          <w:sz w:val="24"/>
          <w:szCs w:val="24"/>
        </w:rPr>
        <w:t xml:space="preserve">The Access Fund </w:t>
      </w:r>
      <w:r>
        <w:rPr>
          <w:rFonts w:ascii="Lucida Sans" w:hAnsi="Lucida Sans"/>
          <w:sz w:val="24"/>
          <w:szCs w:val="24"/>
        </w:rPr>
        <w:t xml:space="preserve">was established in 2012 so that </w:t>
      </w:r>
      <w:r w:rsidRPr="00444DC1">
        <w:rPr>
          <w:rFonts w:ascii="Lucida Sans" w:hAnsi="Lucida Sans"/>
          <w:sz w:val="24"/>
          <w:szCs w:val="24"/>
        </w:rPr>
        <w:t xml:space="preserve">reasonable adjustments </w:t>
      </w:r>
      <w:r>
        <w:rPr>
          <w:rFonts w:ascii="Lucida Sans" w:hAnsi="Lucida Sans"/>
          <w:sz w:val="24"/>
          <w:szCs w:val="24"/>
        </w:rPr>
        <w:t>could be put in place to better facilitate engagement between</w:t>
      </w:r>
      <w:r w:rsidR="00A05432">
        <w:rPr>
          <w:rFonts w:ascii="Lucida Sans" w:hAnsi="Lucida Sans"/>
          <w:sz w:val="24"/>
          <w:szCs w:val="24"/>
        </w:rPr>
        <w:t xml:space="preserve"> Members and their constituents and to support disabled Members and their staff.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242"/>
      </w:tblGrid>
      <w:tr w:rsidR="00F06259" w:rsidTr="00F06259">
        <w:tc>
          <w:tcPr>
            <w:tcW w:w="9242" w:type="dxa"/>
          </w:tcPr>
          <w:p w:rsidR="00F06259" w:rsidRPr="00F06259" w:rsidRDefault="00EF3DC3" w:rsidP="00584110">
            <w:pPr>
              <w:spacing w:after="240" w:line="276" w:lineRule="auto"/>
              <w:rPr>
                <w:b/>
                <w:sz w:val="24"/>
                <w:szCs w:val="24"/>
              </w:rPr>
            </w:pPr>
            <w:r>
              <w:rPr>
                <w:b/>
                <w:sz w:val="24"/>
                <w:szCs w:val="24"/>
              </w:rPr>
              <w:t>Case study – Access F</w:t>
            </w:r>
            <w:r w:rsidR="00F06259" w:rsidRPr="00F06259">
              <w:rPr>
                <w:b/>
                <w:sz w:val="24"/>
                <w:szCs w:val="24"/>
              </w:rPr>
              <w:t>und</w:t>
            </w:r>
          </w:p>
          <w:p w:rsidR="00F06259" w:rsidRDefault="00EF3DC3" w:rsidP="00584110">
            <w:pPr>
              <w:spacing w:after="240" w:line="276" w:lineRule="auto"/>
              <w:rPr>
                <w:sz w:val="24"/>
                <w:szCs w:val="24"/>
              </w:rPr>
            </w:pPr>
            <w:r>
              <w:rPr>
                <w:sz w:val="24"/>
                <w:szCs w:val="24"/>
              </w:rPr>
              <w:t>The F</w:t>
            </w:r>
            <w:r w:rsidR="00F06259">
              <w:rPr>
                <w:sz w:val="24"/>
                <w:szCs w:val="24"/>
              </w:rPr>
              <w:t xml:space="preserve">und has been used for </w:t>
            </w:r>
            <w:r w:rsidR="00F06259" w:rsidRPr="00444DC1">
              <w:rPr>
                <w:sz w:val="24"/>
                <w:szCs w:val="24"/>
              </w:rPr>
              <w:t>community language translation for constituents’ correspondence,</w:t>
            </w:r>
            <w:r w:rsidR="00A05432">
              <w:rPr>
                <w:sz w:val="24"/>
                <w:szCs w:val="24"/>
              </w:rPr>
              <w:t xml:space="preserve"> provision of specialist equipment,</w:t>
            </w:r>
            <w:r w:rsidR="00F06259" w:rsidRPr="00444DC1">
              <w:rPr>
                <w:sz w:val="24"/>
                <w:szCs w:val="24"/>
              </w:rPr>
              <w:t xml:space="preserve"> minor modifications to office entrances </w:t>
            </w:r>
            <w:r w:rsidR="00F06259">
              <w:rPr>
                <w:sz w:val="24"/>
                <w:szCs w:val="24"/>
              </w:rPr>
              <w:t xml:space="preserve">such as handrails and ramps </w:t>
            </w:r>
            <w:r w:rsidR="00F06259" w:rsidRPr="00444DC1">
              <w:rPr>
                <w:sz w:val="24"/>
                <w:szCs w:val="24"/>
              </w:rPr>
              <w:t>and communications support for the Cross Party Group on Deaf Issues.</w:t>
            </w:r>
            <w:r w:rsidR="00F06259">
              <w:rPr>
                <w:sz w:val="24"/>
                <w:szCs w:val="24"/>
              </w:rPr>
              <w:t xml:space="preserve"> Eac</w:t>
            </w:r>
            <w:r w:rsidR="00A05432">
              <w:rPr>
                <w:sz w:val="24"/>
                <w:szCs w:val="24"/>
              </w:rPr>
              <w:t>h of these examples demonstrate</w:t>
            </w:r>
            <w:r w:rsidR="00F06259">
              <w:rPr>
                <w:sz w:val="24"/>
                <w:szCs w:val="24"/>
              </w:rPr>
              <w:t xml:space="preserve"> how reasonable adjustments can improve engagement with all part</w:t>
            </w:r>
            <w:r w:rsidR="00B33BDB">
              <w:rPr>
                <w:sz w:val="24"/>
                <w:szCs w:val="24"/>
              </w:rPr>
              <w:t>s</w:t>
            </w:r>
            <w:r w:rsidR="00F06259">
              <w:rPr>
                <w:sz w:val="24"/>
                <w:szCs w:val="24"/>
              </w:rPr>
              <w:t xml:space="preserve"> of our community.</w:t>
            </w:r>
          </w:p>
        </w:tc>
      </w:tr>
    </w:tbl>
    <w:p w:rsidR="00726D77" w:rsidRPr="00CF37BF" w:rsidRDefault="00DF5E75" w:rsidP="00726D77">
      <w:pPr>
        <w:rPr>
          <w:rFonts w:ascii="Lucida Sans" w:hAnsi="Lucida Sans"/>
          <w:b/>
          <w:sz w:val="28"/>
          <w:szCs w:val="28"/>
        </w:rPr>
      </w:pPr>
      <w:r>
        <w:rPr>
          <w:rFonts w:ascii="Lucida Sans" w:hAnsi="Lucida Sans"/>
          <w:b/>
          <w:sz w:val="28"/>
          <w:szCs w:val="28"/>
        </w:rPr>
        <w:lastRenderedPageBreak/>
        <w:t xml:space="preserve">04  </w:t>
      </w:r>
      <w:r>
        <w:rPr>
          <w:rFonts w:ascii="Lucida Sans" w:hAnsi="Lucida Sans"/>
          <w:b/>
          <w:sz w:val="28"/>
          <w:szCs w:val="28"/>
        </w:rPr>
        <w:tab/>
        <w:t>Embedding Equality into Organisational M</w:t>
      </w:r>
      <w:r w:rsidR="00F06259">
        <w:rPr>
          <w:rFonts w:ascii="Lucida Sans" w:hAnsi="Lucida Sans"/>
          <w:b/>
          <w:sz w:val="28"/>
          <w:szCs w:val="28"/>
        </w:rPr>
        <w:t>anagement</w:t>
      </w:r>
    </w:p>
    <w:p w:rsidR="00726D77" w:rsidRPr="00AD170E" w:rsidRDefault="007918B3" w:rsidP="00726D77">
      <w:pPr>
        <w:rPr>
          <w:rFonts w:ascii="Lucida Sans" w:hAnsi="Lucida Sans"/>
          <w:sz w:val="24"/>
          <w:szCs w:val="24"/>
        </w:rPr>
      </w:pPr>
      <w:r>
        <w:rPr>
          <w:rFonts w:ascii="Lucida Sans" w:hAnsi="Lucida Sans"/>
          <w:b/>
          <w:sz w:val="24"/>
          <w:szCs w:val="24"/>
        </w:rPr>
        <w:t>Monitoring and R</w:t>
      </w:r>
      <w:r w:rsidR="00726D77">
        <w:rPr>
          <w:rFonts w:ascii="Lucida Sans" w:hAnsi="Lucida Sans"/>
          <w:b/>
          <w:sz w:val="24"/>
          <w:szCs w:val="24"/>
        </w:rPr>
        <w:t>eporting</w:t>
      </w:r>
      <w:r w:rsidR="00726D77">
        <w:rPr>
          <w:rFonts w:ascii="Lucida Sans" w:hAnsi="Lucida Sans"/>
          <w:b/>
          <w:sz w:val="24"/>
          <w:szCs w:val="24"/>
        </w:rPr>
        <w:br/>
      </w:r>
      <w:r w:rsidR="00726D77" w:rsidRPr="00AD170E">
        <w:rPr>
          <w:rFonts w:ascii="Lucida Sans" w:hAnsi="Lucida Sans"/>
          <w:sz w:val="24"/>
          <w:szCs w:val="24"/>
        </w:rPr>
        <w:t xml:space="preserve">Progress on </w:t>
      </w:r>
      <w:r>
        <w:rPr>
          <w:rFonts w:ascii="Lucida Sans" w:hAnsi="Lucida Sans"/>
          <w:sz w:val="24"/>
          <w:szCs w:val="24"/>
        </w:rPr>
        <w:t>actions is monitored regularly throughout each year</w:t>
      </w:r>
      <w:r w:rsidR="00726D77" w:rsidRPr="00AD170E">
        <w:rPr>
          <w:rFonts w:ascii="Lucida Sans" w:hAnsi="Lucida Sans"/>
          <w:sz w:val="24"/>
          <w:szCs w:val="24"/>
        </w:rPr>
        <w:t xml:space="preserve"> with Heads of Service and an equality report is published annually. </w:t>
      </w:r>
    </w:p>
    <w:p w:rsidR="00726D77" w:rsidRPr="00D31C95" w:rsidRDefault="00726D77" w:rsidP="00726D77">
      <w:pPr>
        <w:rPr>
          <w:rFonts w:ascii="Lucida Sans" w:hAnsi="Lucida Sans"/>
          <w:sz w:val="24"/>
          <w:szCs w:val="24"/>
        </w:rPr>
      </w:pPr>
      <w:r>
        <w:rPr>
          <w:rFonts w:ascii="Lucida Sans" w:hAnsi="Lucida Sans"/>
          <w:b/>
          <w:sz w:val="24"/>
          <w:szCs w:val="24"/>
        </w:rPr>
        <w:t>Procurement</w:t>
      </w:r>
      <w:r>
        <w:rPr>
          <w:rFonts w:ascii="Lucida Sans" w:hAnsi="Lucida Sans"/>
          <w:b/>
          <w:sz w:val="24"/>
          <w:szCs w:val="24"/>
        </w:rPr>
        <w:br/>
      </w:r>
      <w:r w:rsidRPr="00D31C95">
        <w:rPr>
          <w:rFonts w:ascii="Lucida Sans" w:hAnsi="Lucida Sans"/>
          <w:sz w:val="24"/>
          <w:szCs w:val="24"/>
        </w:rPr>
        <w:t>Equality considerations form part of the sustainability risk assessment at the beginning of the procurement process and at the pre-qualification process. Our work on social responsibility has seen us consider the supply chain for good</w:t>
      </w:r>
      <w:r w:rsidR="007918B3">
        <w:rPr>
          <w:rFonts w:ascii="Lucida Sans" w:hAnsi="Lucida Sans"/>
          <w:sz w:val="24"/>
          <w:szCs w:val="24"/>
        </w:rPr>
        <w:t>s</w:t>
      </w:r>
      <w:r w:rsidRPr="00D31C95">
        <w:rPr>
          <w:rFonts w:ascii="Lucida Sans" w:hAnsi="Lucida Sans"/>
          <w:sz w:val="24"/>
          <w:szCs w:val="24"/>
        </w:rPr>
        <w:t xml:space="preserve"> and we have ensure</w:t>
      </w:r>
      <w:r>
        <w:rPr>
          <w:rFonts w:ascii="Lucida Sans" w:hAnsi="Lucida Sans"/>
          <w:sz w:val="24"/>
          <w:szCs w:val="24"/>
        </w:rPr>
        <w:t>d</w:t>
      </w:r>
      <w:r w:rsidRPr="00D31C95">
        <w:rPr>
          <w:rFonts w:ascii="Lucida Sans" w:hAnsi="Lucida Sans"/>
          <w:sz w:val="24"/>
          <w:szCs w:val="24"/>
        </w:rPr>
        <w:t xml:space="preserve"> that the living wage is paid to our contractors working on-site.</w:t>
      </w:r>
    </w:p>
    <w:p w:rsidR="00726D77" w:rsidRDefault="007918B3" w:rsidP="00726D77">
      <w:pPr>
        <w:rPr>
          <w:rFonts w:ascii="Lucida Sans" w:hAnsi="Lucida Sans"/>
          <w:sz w:val="24"/>
          <w:szCs w:val="24"/>
        </w:rPr>
      </w:pPr>
      <w:r>
        <w:rPr>
          <w:rFonts w:ascii="Lucida Sans" w:hAnsi="Lucida Sans"/>
          <w:b/>
          <w:sz w:val="24"/>
          <w:szCs w:val="24"/>
        </w:rPr>
        <w:t>Equality Impact A</w:t>
      </w:r>
      <w:r w:rsidR="00726D77">
        <w:rPr>
          <w:rFonts w:ascii="Lucida Sans" w:hAnsi="Lucida Sans"/>
          <w:b/>
          <w:sz w:val="24"/>
          <w:szCs w:val="24"/>
        </w:rPr>
        <w:t>ssessment</w:t>
      </w:r>
      <w:r w:rsidR="00726D77">
        <w:rPr>
          <w:rFonts w:ascii="Lucida Sans" w:hAnsi="Lucida Sans"/>
          <w:b/>
          <w:sz w:val="24"/>
          <w:szCs w:val="24"/>
        </w:rPr>
        <w:br/>
      </w:r>
      <w:r w:rsidR="00726D77" w:rsidRPr="00AD170E">
        <w:rPr>
          <w:rFonts w:ascii="Lucida Sans" w:hAnsi="Lucida Sans"/>
          <w:sz w:val="24"/>
          <w:szCs w:val="24"/>
        </w:rPr>
        <w:t>We impact assess HR policies on a routine basis with input from our staff networks and Trade Unions. We have identified the need to develop a more systematic approach for across the whole organisation and are currently considering a best-fit approach.</w:t>
      </w:r>
    </w:p>
    <w:p w:rsidR="00584110" w:rsidRDefault="00584110" w:rsidP="00726D77">
      <w:pPr>
        <w:rPr>
          <w:rFonts w:ascii="Lucida Sans" w:hAnsi="Lucida Sans"/>
          <w:sz w:val="24"/>
          <w:szCs w:val="24"/>
        </w:rPr>
      </w:pPr>
    </w:p>
    <w:p w:rsidR="00E566E1" w:rsidRPr="00743FA3" w:rsidRDefault="00E566E1" w:rsidP="00E566E1">
      <w:pPr>
        <w:rPr>
          <w:rFonts w:ascii="Lucida Sans" w:hAnsi="Lucida Sans"/>
          <w:b/>
          <w:sz w:val="24"/>
        </w:rPr>
      </w:pPr>
      <w:r>
        <w:rPr>
          <w:rFonts w:ascii="Lucida Sans" w:hAnsi="Lucida Sans"/>
          <w:b/>
          <w:sz w:val="24"/>
        </w:rPr>
        <w:t>Update on Progress 2012-13 (see Annex A for further detail)</w:t>
      </w:r>
    </w:p>
    <w:p w:rsidR="00E566E1" w:rsidRDefault="00E566E1" w:rsidP="00726D77">
      <w:pPr>
        <w:rPr>
          <w:rFonts w:ascii="Lucida Sans" w:hAnsi="Lucida Sans"/>
          <w:sz w:val="24"/>
          <w:szCs w:val="24"/>
        </w:rPr>
      </w:pPr>
      <w:r w:rsidRPr="00E566E1">
        <w:rPr>
          <w:rFonts w:ascii="Lucida Sans" w:hAnsi="Lucida Sans"/>
          <w:b/>
          <w:sz w:val="24"/>
          <w:szCs w:val="24"/>
        </w:rPr>
        <w:t>Annual Equality Report</w:t>
      </w:r>
      <w:r w:rsidRPr="00E566E1">
        <w:rPr>
          <w:rFonts w:ascii="Lucida Sans" w:hAnsi="Lucida Sans"/>
          <w:b/>
          <w:sz w:val="24"/>
          <w:szCs w:val="24"/>
        </w:rPr>
        <w:br/>
      </w:r>
      <w:r>
        <w:rPr>
          <w:rFonts w:ascii="Lucida Sans" w:hAnsi="Lucida Sans"/>
          <w:sz w:val="24"/>
          <w:szCs w:val="24"/>
        </w:rPr>
        <w:t>This first report under the Equality Scheme 2012-1</w:t>
      </w:r>
      <w:r w:rsidR="00640546">
        <w:rPr>
          <w:rFonts w:ascii="Lucida Sans" w:hAnsi="Lucida Sans"/>
          <w:sz w:val="24"/>
          <w:szCs w:val="24"/>
        </w:rPr>
        <w:t>6</w:t>
      </w:r>
      <w:r>
        <w:rPr>
          <w:rFonts w:ascii="Lucida Sans" w:hAnsi="Lucida Sans"/>
          <w:sz w:val="24"/>
          <w:szCs w:val="24"/>
        </w:rPr>
        <w:t xml:space="preserve"> has been considered by the Management Board and the Assembly Commission prior to publication.</w:t>
      </w:r>
    </w:p>
    <w:p w:rsidR="00726D77" w:rsidRPr="00E566E1" w:rsidRDefault="00E566E1" w:rsidP="00726D77">
      <w:pPr>
        <w:rPr>
          <w:rFonts w:ascii="Lucida Sans" w:hAnsi="Lucida Sans"/>
          <w:sz w:val="24"/>
          <w:szCs w:val="24"/>
        </w:rPr>
      </w:pPr>
      <w:r w:rsidRPr="00E566E1">
        <w:rPr>
          <w:rFonts w:ascii="Lucida Sans" w:hAnsi="Lucida Sans"/>
          <w:b/>
          <w:sz w:val="24"/>
          <w:szCs w:val="24"/>
        </w:rPr>
        <w:t>Equality Impact Assessment</w:t>
      </w:r>
      <w:r>
        <w:rPr>
          <w:rFonts w:ascii="Lucida Sans" w:hAnsi="Lucida Sans"/>
          <w:b/>
          <w:sz w:val="24"/>
          <w:szCs w:val="24"/>
        </w:rPr>
        <w:br/>
      </w:r>
      <w:r>
        <w:rPr>
          <w:rFonts w:ascii="Lucida Sans" w:hAnsi="Lucida Sans"/>
          <w:sz w:val="24"/>
          <w:szCs w:val="24"/>
        </w:rPr>
        <w:t xml:space="preserve">A discussion paper for policy and decision-making staff will be circulated prior to the </w:t>
      </w:r>
      <w:r w:rsidR="000C1D6A">
        <w:rPr>
          <w:rFonts w:ascii="Lucida Sans" w:hAnsi="Lucida Sans"/>
          <w:sz w:val="24"/>
          <w:szCs w:val="24"/>
        </w:rPr>
        <w:t>end of the Summer term.</w:t>
      </w:r>
    </w:p>
    <w:p w:rsidR="00726D77" w:rsidRDefault="00726D77" w:rsidP="00726D77">
      <w:pPr>
        <w:rPr>
          <w:rFonts w:ascii="Lucida Sans" w:hAnsi="Lucida Sans"/>
          <w:sz w:val="24"/>
          <w:szCs w:val="24"/>
        </w:rPr>
      </w:pPr>
    </w:p>
    <w:p w:rsidR="000C711D" w:rsidRDefault="000C711D"/>
    <w:p w:rsidR="00530A9F" w:rsidRDefault="00530A9F"/>
    <w:p w:rsidR="00530A9F" w:rsidRDefault="00530A9F"/>
    <w:p w:rsidR="00530A9F" w:rsidRDefault="00530A9F"/>
    <w:p w:rsidR="00530A9F" w:rsidRDefault="00530A9F"/>
    <w:p w:rsidR="00530A9F" w:rsidRDefault="00530A9F"/>
    <w:p w:rsidR="00530A9F" w:rsidRDefault="00530A9F"/>
    <w:p w:rsidR="00530A9F" w:rsidRDefault="00530A9F"/>
    <w:p w:rsidR="00530A9F" w:rsidRDefault="00530A9F">
      <w:pPr>
        <w:sectPr w:rsidR="00530A9F">
          <w:footerReference w:type="default" r:id="rId19"/>
          <w:pgSz w:w="11906" w:h="16838"/>
          <w:pgMar w:top="1440" w:right="1440" w:bottom="1440" w:left="1440" w:header="708" w:footer="708" w:gutter="0"/>
          <w:cols w:space="708"/>
          <w:docGrid w:linePitch="360"/>
        </w:sectPr>
      </w:pPr>
    </w:p>
    <w:p w:rsidR="00530A9F" w:rsidRPr="006241E7" w:rsidRDefault="00530A9F" w:rsidP="00530A9F">
      <w:pPr>
        <w:tabs>
          <w:tab w:val="left" w:pos="7513"/>
        </w:tabs>
        <w:spacing w:after="0"/>
        <w:rPr>
          <w:rFonts w:ascii="Lucida Sans" w:hAnsi="Lucida Sans"/>
          <w:b/>
          <w:sz w:val="24"/>
          <w:szCs w:val="24"/>
        </w:rPr>
      </w:pPr>
      <w:r w:rsidRPr="006241E7">
        <w:rPr>
          <w:rFonts w:ascii="Lucida Sans" w:hAnsi="Lucida Sans"/>
          <w:b/>
          <w:sz w:val="24"/>
          <w:szCs w:val="24"/>
        </w:rPr>
        <w:lastRenderedPageBreak/>
        <w:t xml:space="preserve">National Assembly for Wales Commission: Annual Equality Report 2012-2013 </w:t>
      </w:r>
    </w:p>
    <w:p w:rsidR="00530A9F" w:rsidRPr="006241E7" w:rsidRDefault="00530A9F" w:rsidP="00530A9F">
      <w:pPr>
        <w:tabs>
          <w:tab w:val="left" w:pos="7513"/>
        </w:tabs>
        <w:spacing w:after="0"/>
        <w:rPr>
          <w:rFonts w:ascii="Lucida Sans" w:hAnsi="Lucida Sans"/>
          <w:b/>
          <w:sz w:val="24"/>
          <w:szCs w:val="24"/>
        </w:rPr>
      </w:pPr>
      <w:r w:rsidRPr="006241E7">
        <w:rPr>
          <w:rFonts w:ascii="Lucida Sans" w:hAnsi="Lucida Sans"/>
          <w:b/>
          <w:sz w:val="24"/>
          <w:szCs w:val="24"/>
        </w:rPr>
        <w:t xml:space="preserve">Annex A: Progress on Achieving Equality Objectives </w:t>
      </w:r>
    </w:p>
    <w:p w:rsidR="00530A9F" w:rsidRDefault="00530A9F" w:rsidP="00530A9F">
      <w:pPr>
        <w:rPr>
          <w:rFonts w:ascii="Lucida Sans" w:hAnsi="Lucida Sans"/>
          <w:b/>
          <w:sz w:val="24"/>
          <w:szCs w:val="24"/>
        </w:rPr>
      </w:pPr>
    </w:p>
    <w:p w:rsidR="00530A9F" w:rsidRPr="00E73DE1" w:rsidRDefault="00530A9F" w:rsidP="00530A9F">
      <w:pPr>
        <w:rPr>
          <w:rFonts w:ascii="Lucida Sans" w:hAnsi="Lucida Sans"/>
          <w:b/>
          <w:sz w:val="24"/>
          <w:szCs w:val="24"/>
        </w:rPr>
      </w:pPr>
      <w:r>
        <w:rPr>
          <w:rFonts w:ascii="Lucida Sans" w:hAnsi="Lucida Sans"/>
          <w:b/>
          <w:sz w:val="24"/>
          <w:szCs w:val="24"/>
        </w:rPr>
        <w:t>Priority Objective One: Encouraging and Widening Public E</w:t>
      </w:r>
      <w:r w:rsidRPr="00E73DE1">
        <w:rPr>
          <w:rFonts w:ascii="Lucida Sans" w:hAnsi="Lucida Sans"/>
          <w:b/>
          <w:sz w:val="24"/>
          <w:szCs w:val="24"/>
        </w:rPr>
        <w:t>ngagement</w:t>
      </w:r>
    </w:p>
    <w:tbl>
      <w:tblPr>
        <w:tblStyle w:val="TableGrid"/>
        <w:tblW w:w="15026" w:type="dxa"/>
        <w:tblInd w:w="-459" w:type="dxa"/>
        <w:tblLayout w:type="fixed"/>
        <w:tblLook w:val="04A0" w:firstRow="1" w:lastRow="0" w:firstColumn="1" w:lastColumn="0" w:noHBand="0" w:noVBand="1"/>
      </w:tblPr>
      <w:tblGrid>
        <w:gridCol w:w="4961"/>
        <w:gridCol w:w="1559"/>
        <w:gridCol w:w="2410"/>
        <w:gridCol w:w="6096"/>
      </w:tblGrid>
      <w:tr w:rsidR="00530A9F" w:rsidRPr="006B728C" w:rsidTr="001D55AD">
        <w:trPr>
          <w:tblHeader/>
        </w:trPr>
        <w:tc>
          <w:tcPr>
            <w:tcW w:w="4961" w:type="dxa"/>
            <w:shd w:val="clear" w:color="auto" w:fill="B6DDE8" w:themeFill="accent5" w:themeFillTint="66"/>
          </w:tcPr>
          <w:p w:rsidR="00530A9F" w:rsidRPr="006B728C" w:rsidRDefault="00530A9F" w:rsidP="001D55AD">
            <w:pPr>
              <w:rPr>
                <w:b/>
              </w:rPr>
            </w:pPr>
            <w:r w:rsidRPr="006B728C">
              <w:rPr>
                <w:b/>
              </w:rPr>
              <w:t>Actions</w:t>
            </w:r>
          </w:p>
        </w:tc>
        <w:tc>
          <w:tcPr>
            <w:tcW w:w="1559" w:type="dxa"/>
            <w:shd w:val="clear" w:color="auto" w:fill="B6DDE8" w:themeFill="accent5" w:themeFillTint="66"/>
          </w:tcPr>
          <w:p w:rsidR="00530A9F" w:rsidRPr="006B728C" w:rsidRDefault="00530A9F" w:rsidP="001D55AD">
            <w:pPr>
              <w:rPr>
                <w:b/>
              </w:rPr>
            </w:pPr>
            <w:r w:rsidRPr="006B728C">
              <w:rPr>
                <w:b/>
              </w:rPr>
              <w:t>Target / Review date</w:t>
            </w:r>
          </w:p>
        </w:tc>
        <w:tc>
          <w:tcPr>
            <w:tcW w:w="2410" w:type="dxa"/>
            <w:shd w:val="clear" w:color="auto" w:fill="B6DDE8" w:themeFill="accent5" w:themeFillTint="66"/>
          </w:tcPr>
          <w:p w:rsidR="00530A9F" w:rsidRPr="006B728C" w:rsidRDefault="00530A9F" w:rsidP="001D55AD">
            <w:pPr>
              <w:rPr>
                <w:b/>
              </w:rPr>
            </w:pPr>
            <w:r w:rsidRPr="006B728C">
              <w:rPr>
                <w:b/>
              </w:rPr>
              <w:t>Lead Responsibility</w:t>
            </w:r>
          </w:p>
        </w:tc>
        <w:tc>
          <w:tcPr>
            <w:tcW w:w="6096" w:type="dxa"/>
            <w:shd w:val="clear" w:color="auto" w:fill="B6DDE8" w:themeFill="accent5" w:themeFillTint="66"/>
          </w:tcPr>
          <w:p w:rsidR="00530A9F" w:rsidRPr="006B728C" w:rsidRDefault="00530A9F" w:rsidP="001D55AD">
            <w:pPr>
              <w:rPr>
                <w:b/>
              </w:rPr>
            </w:pPr>
            <w:r>
              <w:rPr>
                <w:b/>
              </w:rPr>
              <w:t>Update - March 2013</w:t>
            </w:r>
          </w:p>
        </w:tc>
      </w:tr>
      <w:tr w:rsidR="00530A9F" w:rsidRPr="006B728C" w:rsidTr="001D55AD">
        <w:trPr>
          <w:trHeight w:val="261"/>
        </w:trPr>
        <w:tc>
          <w:tcPr>
            <w:tcW w:w="4961" w:type="dxa"/>
            <w:shd w:val="clear" w:color="auto" w:fill="FFFFFF" w:themeFill="background1"/>
          </w:tcPr>
          <w:p w:rsidR="00530A9F" w:rsidRPr="006B728C" w:rsidRDefault="00530A9F" w:rsidP="001D55AD">
            <w:r w:rsidRPr="006B728C">
              <w:t>Review written outputs to ensure people understand the role of the Assembly and Assembly Members</w:t>
            </w:r>
          </w:p>
        </w:tc>
        <w:tc>
          <w:tcPr>
            <w:tcW w:w="1559" w:type="dxa"/>
            <w:shd w:val="clear" w:color="auto" w:fill="FFFFFF" w:themeFill="background1"/>
          </w:tcPr>
          <w:p w:rsidR="00530A9F" w:rsidRPr="006B728C" w:rsidRDefault="00530A9F" w:rsidP="001D55AD">
            <w:r w:rsidRPr="006B728C">
              <w:t>September 201</w:t>
            </w:r>
            <w:r>
              <w:t>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Default="00530A9F" w:rsidP="001D55AD">
            <w:r>
              <w:t xml:space="preserve">On-going. </w:t>
            </w:r>
          </w:p>
          <w:p w:rsidR="00530A9F" w:rsidRDefault="00530A9F" w:rsidP="001D55AD"/>
          <w:p w:rsidR="00530A9F" w:rsidRDefault="00530A9F" w:rsidP="001D55AD">
            <w:r>
              <w:t>We are developing:</w:t>
            </w:r>
          </w:p>
          <w:p w:rsidR="00530A9F" w:rsidRDefault="00530A9F" w:rsidP="00530A9F">
            <w:pPr>
              <w:pStyle w:val="ListParagraph"/>
              <w:numPr>
                <w:ilvl w:val="0"/>
                <w:numId w:val="12"/>
              </w:numPr>
            </w:pPr>
            <w:r w:rsidRPr="007D6946">
              <w:t>a series of Members’ ‘Pocket Guides’ which provide a biography and contact details for AMs</w:t>
            </w:r>
            <w:r>
              <w:t>;</w:t>
            </w:r>
            <w:r w:rsidRPr="007D6946">
              <w:t xml:space="preserve"> </w:t>
            </w:r>
            <w:r>
              <w:t>and</w:t>
            </w:r>
          </w:p>
          <w:p w:rsidR="00530A9F" w:rsidRPr="007D6946" w:rsidRDefault="00530A9F" w:rsidP="00530A9F">
            <w:pPr>
              <w:pStyle w:val="ListParagraph"/>
              <w:numPr>
                <w:ilvl w:val="0"/>
                <w:numId w:val="12"/>
              </w:numPr>
            </w:pPr>
            <w:r>
              <w:t xml:space="preserve">a series of </w:t>
            </w:r>
            <w:r w:rsidRPr="007D6946">
              <w:t>new publications focused on the Assembly background and business</w:t>
            </w:r>
            <w:r>
              <w:t>.</w:t>
            </w:r>
            <w:r w:rsidRPr="007D6946">
              <w:t xml:space="preserve"> </w:t>
            </w:r>
          </w:p>
          <w:p w:rsidR="00530A9F" w:rsidRDefault="00530A9F" w:rsidP="001D55AD"/>
          <w:p w:rsidR="00530A9F" w:rsidRPr="006B728C" w:rsidRDefault="00530A9F" w:rsidP="001D55AD">
            <w:r>
              <w:t xml:space="preserve">All new publications developed in accordance with guidance on accessible formats. </w:t>
            </w:r>
          </w:p>
        </w:tc>
      </w:tr>
      <w:tr w:rsidR="00530A9F" w:rsidRPr="006B728C" w:rsidTr="001D55AD">
        <w:trPr>
          <w:trHeight w:val="986"/>
        </w:trPr>
        <w:tc>
          <w:tcPr>
            <w:tcW w:w="4961" w:type="dxa"/>
            <w:shd w:val="clear" w:color="auto" w:fill="FFFFFF" w:themeFill="background1"/>
          </w:tcPr>
          <w:p w:rsidR="00530A9F" w:rsidRPr="006B728C" w:rsidRDefault="00530A9F" w:rsidP="001D55AD">
            <w:r w:rsidRPr="006B728C">
              <w:t>Focus on engaging grass roots and diverse groups in our engagement and consultation strategies</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Pr="006B728C" w:rsidRDefault="00530A9F" w:rsidP="001D55AD">
            <w:r>
              <w:t>The Outreach Team works with many groups and organisations across Wales promoting ways of engaging with the Assembly through events, focus groups and taking part in consultations. The Team works with Committee and Research Services to target hard to reach groups on a regular basis, most notably in recent inquiries on Attendance and Behaviour, Participation in Arts, Home Adaptations, Smoke-free Premises and Integrated Public Transport.</w:t>
            </w:r>
          </w:p>
        </w:tc>
      </w:tr>
      <w:tr w:rsidR="00530A9F" w:rsidRPr="006B728C" w:rsidTr="001D55AD">
        <w:trPr>
          <w:trHeight w:val="258"/>
        </w:trPr>
        <w:tc>
          <w:tcPr>
            <w:tcW w:w="4961" w:type="dxa"/>
            <w:shd w:val="clear" w:color="auto" w:fill="FFFFFF" w:themeFill="background1"/>
          </w:tcPr>
          <w:p w:rsidR="00530A9F" w:rsidRPr="006B728C" w:rsidRDefault="00530A9F" w:rsidP="001D55AD">
            <w:r w:rsidRPr="006B728C">
              <w:t>Consider how we provide hard copy information in a range of community locations</w:t>
            </w:r>
          </w:p>
          <w:p w:rsidR="00530A9F" w:rsidRPr="006B728C" w:rsidRDefault="00530A9F" w:rsidP="001D55AD"/>
        </w:tc>
        <w:tc>
          <w:tcPr>
            <w:tcW w:w="1559" w:type="dxa"/>
            <w:shd w:val="clear" w:color="auto" w:fill="FFFFFF" w:themeFill="background1"/>
          </w:tcPr>
          <w:p w:rsidR="00530A9F" w:rsidRPr="006B728C" w:rsidRDefault="00530A9F" w:rsidP="001D55AD">
            <w:r w:rsidRPr="006B728C">
              <w:t xml:space="preserve">April </w:t>
            </w:r>
            <w:r>
              <w:t xml:space="preserve">– September </w:t>
            </w:r>
            <w:r w:rsidRPr="006B728C">
              <w:t>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Default="00530A9F" w:rsidP="001D55AD">
            <w:r>
              <w:t xml:space="preserve">Pilots to distribute committee information in local community locations: the recent committee inquiry into the Human Transplantation (Wales) Bill. We: </w:t>
            </w:r>
          </w:p>
          <w:p w:rsidR="00530A9F" w:rsidRDefault="00530A9F" w:rsidP="00530A9F">
            <w:pPr>
              <w:pStyle w:val="ListParagraph"/>
              <w:numPr>
                <w:ilvl w:val="0"/>
                <w:numId w:val="13"/>
              </w:numPr>
            </w:pPr>
            <w:r>
              <w:t xml:space="preserve">contacted </w:t>
            </w:r>
            <w:r w:rsidRPr="007D6946">
              <w:t xml:space="preserve">health boards and libraries across Wales to promote the inquiry and urge people to have their say. </w:t>
            </w:r>
          </w:p>
          <w:p w:rsidR="00530A9F" w:rsidRPr="007D6946" w:rsidRDefault="00530A9F" w:rsidP="00530A9F">
            <w:pPr>
              <w:pStyle w:val="ListParagraph"/>
              <w:numPr>
                <w:ilvl w:val="0"/>
                <w:numId w:val="13"/>
              </w:numPr>
              <w:ind w:left="0"/>
            </w:pPr>
            <w:r>
              <w:lastRenderedPageBreak/>
              <w:t xml:space="preserve">       - a</w:t>
            </w:r>
            <w:r w:rsidRPr="007D6946">
              <w:t xml:space="preserve">n explainer leaflet and poster was distributed </w:t>
            </w:r>
            <w:r>
              <w:t xml:space="preserve">    </w:t>
            </w:r>
            <w:r w:rsidRPr="007D6946">
              <w:t>to 283 libraries, 33 hospitals and 254 doctors’</w:t>
            </w:r>
            <w:r>
              <w:t xml:space="preserve"> </w:t>
            </w:r>
            <w:r w:rsidRPr="007D6946">
              <w:t xml:space="preserve">surgeries during the consultation period. </w:t>
            </w:r>
          </w:p>
          <w:p w:rsidR="00530A9F" w:rsidRDefault="00530A9F" w:rsidP="001D55AD"/>
          <w:p w:rsidR="00530A9F" w:rsidRPr="006B728C" w:rsidRDefault="00530A9F" w:rsidP="001D55AD">
            <w:r>
              <w:t>We</w:t>
            </w:r>
            <w:r w:rsidRPr="003B604C">
              <w:t xml:space="preserve"> continuously review public-facing publications</w:t>
            </w:r>
            <w:r>
              <w:t xml:space="preserve">, and are developing templates which allow staff from across the Assembly to produce publications in more flexible ways. </w:t>
            </w:r>
          </w:p>
        </w:tc>
      </w:tr>
      <w:tr w:rsidR="00530A9F" w:rsidRPr="006B728C" w:rsidTr="001D55AD">
        <w:trPr>
          <w:trHeight w:val="694"/>
        </w:trPr>
        <w:tc>
          <w:tcPr>
            <w:tcW w:w="4961" w:type="dxa"/>
            <w:shd w:val="clear" w:color="auto" w:fill="FFFFFF" w:themeFill="background1"/>
          </w:tcPr>
          <w:p w:rsidR="00530A9F" w:rsidRPr="006B728C" w:rsidRDefault="00530A9F" w:rsidP="001D55AD">
            <w:r w:rsidRPr="006B728C">
              <w:lastRenderedPageBreak/>
              <w:t xml:space="preserve">Develop our use of social media to reach diverse groups </w:t>
            </w:r>
          </w:p>
        </w:tc>
        <w:tc>
          <w:tcPr>
            <w:tcW w:w="1559" w:type="dxa"/>
            <w:shd w:val="clear" w:color="auto" w:fill="FFFFFF" w:themeFill="background1"/>
          </w:tcPr>
          <w:p w:rsidR="00530A9F" w:rsidRPr="006B728C" w:rsidRDefault="00530A9F" w:rsidP="001D55AD">
            <w:r>
              <w:t>September 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Pr="006B728C" w:rsidRDefault="00530A9F" w:rsidP="001D55AD">
            <w:r>
              <w:t xml:space="preserve">Major review of the Assembly’s use of social media currently underway. Pilot for integrated health social media feed conducted May-June 2013. </w:t>
            </w:r>
          </w:p>
        </w:tc>
      </w:tr>
      <w:tr w:rsidR="00530A9F" w:rsidRPr="006B728C" w:rsidTr="001D55AD">
        <w:trPr>
          <w:trHeight w:val="923"/>
        </w:trPr>
        <w:tc>
          <w:tcPr>
            <w:tcW w:w="4961" w:type="dxa"/>
            <w:shd w:val="clear" w:color="auto" w:fill="FFFFFF" w:themeFill="background1"/>
          </w:tcPr>
          <w:p w:rsidR="00530A9F" w:rsidRPr="006B728C" w:rsidRDefault="00530A9F" w:rsidP="001D55AD">
            <w:r w:rsidRPr="006B728C">
              <w:t xml:space="preserve">Promote Outreach work through social media, local media and local contacts </w:t>
            </w:r>
          </w:p>
        </w:tc>
        <w:tc>
          <w:tcPr>
            <w:tcW w:w="1559" w:type="dxa"/>
            <w:shd w:val="clear" w:color="auto" w:fill="FFFFFF" w:themeFill="background1"/>
          </w:tcPr>
          <w:p w:rsidR="00530A9F" w:rsidRPr="006B728C" w:rsidRDefault="00530A9F" w:rsidP="001D55AD">
            <w:r w:rsidRPr="006B728C">
              <w:t>September</w:t>
            </w:r>
          </w:p>
          <w:p w:rsidR="00530A9F" w:rsidRPr="006B728C" w:rsidRDefault="00530A9F" w:rsidP="001D55AD">
            <w:r w:rsidRPr="006B728C">
              <w:t>2012</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Default="00530A9F" w:rsidP="001D55AD">
            <w:r>
              <w:t>All outreach activities are promoted online via the Assembly blog, circulated to relevant local organisations and interest groups to urge them to promote the blog with their contacts online.</w:t>
            </w:r>
          </w:p>
          <w:p w:rsidR="00530A9F" w:rsidRDefault="00530A9F" w:rsidP="001D55AD"/>
          <w:p w:rsidR="00530A9F" w:rsidRPr="006B728C" w:rsidRDefault="00530A9F" w:rsidP="001D55AD">
            <w:r>
              <w:t xml:space="preserve">A database of online contacts has also been developed to help streamline the process of promoting outreach activities. </w:t>
            </w:r>
          </w:p>
        </w:tc>
      </w:tr>
      <w:tr w:rsidR="00530A9F" w:rsidRPr="006B728C" w:rsidTr="001D55AD">
        <w:trPr>
          <w:trHeight w:val="258"/>
        </w:trPr>
        <w:tc>
          <w:tcPr>
            <w:tcW w:w="4961" w:type="dxa"/>
            <w:shd w:val="clear" w:color="auto" w:fill="FFFFFF" w:themeFill="background1"/>
          </w:tcPr>
          <w:p w:rsidR="00530A9F" w:rsidRPr="00BB3F4E" w:rsidRDefault="00530A9F" w:rsidP="001D55AD">
            <w:r w:rsidRPr="00BB3F4E">
              <w:t>Work closer with Members and the Presiding Officer to promote public engagement</w:t>
            </w:r>
          </w:p>
          <w:p w:rsidR="00530A9F" w:rsidRPr="00BB3F4E" w:rsidRDefault="00530A9F" w:rsidP="001D55AD"/>
        </w:tc>
        <w:tc>
          <w:tcPr>
            <w:tcW w:w="1559" w:type="dxa"/>
            <w:shd w:val="clear" w:color="auto" w:fill="FFFFFF" w:themeFill="background1"/>
          </w:tcPr>
          <w:p w:rsidR="00530A9F" w:rsidRPr="00BB3F4E" w:rsidRDefault="00530A9F" w:rsidP="001D55AD">
            <w:r w:rsidRPr="00BB3F4E">
              <w:t>April 2013</w:t>
            </w:r>
          </w:p>
        </w:tc>
        <w:tc>
          <w:tcPr>
            <w:tcW w:w="2410" w:type="dxa"/>
            <w:shd w:val="clear" w:color="auto" w:fill="FFFFFF" w:themeFill="background1"/>
          </w:tcPr>
          <w:p w:rsidR="00530A9F" w:rsidRPr="00BB3F4E" w:rsidRDefault="00530A9F" w:rsidP="001D55AD">
            <w:r w:rsidRPr="00BB3F4E">
              <w:t>Head of Communications</w:t>
            </w:r>
          </w:p>
        </w:tc>
        <w:tc>
          <w:tcPr>
            <w:tcW w:w="6096" w:type="dxa"/>
            <w:shd w:val="clear" w:color="auto" w:fill="FFFFFF" w:themeFill="background1"/>
          </w:tcPr>
          <w:p w:rsidR="00530A9F" w:rsidRPr="00BB3F4E" w:rsidRDefault="00530A9F" w:rsidP="001D55AD">
            <w:r w:rsidRPr="00BB3F4E">
              <w:t>The Outreach Team is developing a communications template to update Members of events</w:t>
            </w:r>
            <w:r>
              <w:t xml:space="preserve"> and we will continue to promote the summer shows programme to Members to seek their involvement. </w:t>
            </w:r>
          </w:p>
        </w:tc>
      </w:tr>
      <w:tr w:rsidR="00530A9F" w:rsidRPr="006B728C" w:rsidTr="001D55AD">
        <w:trPr>
          <w:trHeight w:val="258"/>
        </w:trPr>
        <w:tc>
          <w:tcPr>
            <w:tcW w:w="4961" w:type="dxa"/>
          </w:tcPr>
          <w:p w:rsidR="00530A9F" w:rsidRPr="006B728C" w:rsidRDefault="00530A9F" w:rsidP="001D55AD">
            <w:r w:rsidRPr="006B728C">
              <w:t xml:space="preserve">Assess the feasibility </w:t>
            </w:r>
            <w:r>
              <w:t>of</w:t>
            </w:r>
            <w:r w:rsidRPr="006B728C">
              <w:t xml:space="preserve"> undertaking a further Step Up Cymru mentoring scheme </w:t>
            </w:r>
          </w:p>
        </w:tc>
        <w:tc>
          <w:tcPr>
            <w:tcW w:w="1559" w:type="dxa"/>
          </w:tcPr>
          <w:p w:rsidR="00530A9F" w:rsidRPr="006B728C" w:rsidRDefault="00530A9F" w:rsidP="001D55AD">
            <w:r w:rsidRPr="006B728C">
              <w:t>September 2013</w:t>
            </w:r>
          </w:p>
        </w:tc>
        <w:tc>
          <w:tcPr>
            <w:tcW w:w="2410" w:type="dxa"/>
          </w:tcPr>
          <w:p w:rsidR="00530A9F" w:rsidRPr="006B728C" w:rsidRDefault="00530A9F" w:rsidP="001D55AD">
            <w:r w:rsidRPr="006B728C">
              <w:t>Equality Manager</w:t>
            </w:r>
          </w:p>
        </w:tc>
        <w:tc>
          <w:tcPr>
            <w:tcW w:w="6096" w:type="dxa"/>
          </w:tcPr>
          <w:p w:rsidR="00530A9F" w:rsidRPr="006B728C" w:rsidRDefault="00530A9F" w:rsidP="001D55AD">
            <w:r>
              <w:t xml:space="preserve">The Presiding Officer is working with partners to develop a scheme to encourage more women into public life. </w:t>
            </w:r>
          </w:p>
        </w:tc>
      </w:tr>
      <w:tr w:rsidR="00530A9F" w:rsidRPr="006B728C" w:rsidTr="001D55AD">
        <w:trPr>
          <w:trHeight w:val="4146"/>
        </w:trPr>
        <w:tc>
          <w:tcPr>
            <w:tcW w:w="4961" w:type="dxa"/>
            <w:shd w:val="clear" w:color="auto" w:fill="FFFFFF" w:themeFill="background1"/>
          </w:tcPr>
          <w:p w:rsidR="00530A9F" w:rsidRPr="006B728C" w:rsidRDefault="00530A9F" w:rsidP="001D55AD">
            <w:r w:rsidRPr="006B728C">
              <w:lastRenderedPageBreak/>
              <w:t>Develop a</w:t>
            </w:r>
            <w:r>
              <w:t>nd promote a</w:t>
            </w:r>
            <w:r w:rsidRPr="006B728C">
              <w:t xml:space="preserve"> cross-Wales programme of events related to promoting equality</w:t>
            </w:r>
          </w:p>
          <w:p w:rsidR="00530A9F" w:rsidRPr="006B728C" w:rsidRDefault="00530A9F" w:rsidP="001D55AD"/>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Pr="006B728C" w:rsidRDefault="00530A9F" w:rsidP="001D55AD">
            <w:r>
              <w:t>The Outreach and Events Teams meet regularly with the Equality Team to ensure that Assembly-led events are open to all audiences, that we also meet with a range of diverse groups and that equality events are always considered as part of the summer event programme. This has led the Assembly to attending the Cardiff-Wales Mardi Gras and Cardiff Multicultural Mela. Plans are in place to review the range of events that we attend across Wales.</w:t>
            </w:r>
          </w:p>
          <w:p w:rsidR="00530A9F" w:rsidRDefault="00530A9F" w:rsidP="001D55AD">
            <w:r>
              <w:t xml:space="preserve">Events were held in Newport and Llanelli promoting equality as part of the Assembly’s Equality and Diversity week in June 2012. </w:t>
            </w:r>
          </w:p>
          <w:p w:rsidR="00530A9F" w:rsidRDefault="00530A9F" w:rsidP="001D55AD"/>
          <w:p w:rsidR="00530A9F" w:rsidRPr="006B728C" w:rsidRDefault="00530A9F" w:rsidP="001D55AD">
            <w:r>
              <w:t xml:space="preserve">Equality groups are regularly invited to workshops or events that the Outreach Team is organising in the regions. </w:t>
            </w:r>
          </w:p>
        </w:tc>
      </w:tr>
      <w:tr w:rsidR="00530A9F" w:rsidRPr="006B728C" w:rsidTr="001D55AD">
        <w:trPr>
          <w:trHeight w:val="345"/>
        </w:trPr>
        <w:tc>
          <w:tcPr>
            <w:tcW w:w="4961" w:type="dxa"/>
          </w:tcPr>
          <w:p w:rsidR="00530A9F" w:rsidRPr="006B728C" w:rsidRDefault="00530A9F" w:rsidP="001D55AD">
            <w:r w:rsidRPr="006B728C">
              <w:t>Undertake an access audit of the Assembly Estate and prioritise actions</w:t>
            </w:r>
          </w:p>
        </w:tc>
        <w:tc>
          <w:tcPr>
            <w:tcW w:w="1559" w:type="dxa"/>
          </w:tcPr>
          <w:p w:rsidR="00530A9F" w:rsidRPr="006B728C" w:rsidRDefault="00530A9F" w:rsidP="001D55AD">
            <w:r w:rsidRPr="006B728C">
              <w:t>June 2012</w:t>
            </w:r>
          </w:p>
        </w:tc>
        <w:tc>
          <w:tcPr>
            <w:tcW w:w="2410" w:type="dxa"/>
          </w:tcPr>
          <w:p w:rsidR="00530A9F" w:rsidRPr="006B728C" w:rsidRDefault="00530A9F" w:rsidP="001D55AD">
            <w:r w:rsidRPr="006B728C">
              <w:t>Head of Estates and Facilities</w:t>
            </w:r>
          </w:p>
          <w:p w:rsidR="00530A9F" w:rsidRPr="006B728C" w:rsidRDefault="00530A9F" w:rsidP="001D55AD"/>
        </w:tc>
        <w:tc>
          <w:tcPr>
            <w:tcW w:w="6096" w:type="dxa"/>
          </w:tcPr>
          <w:p w:rsidR="00530A9F" w:rsidRPr="006B728C" w:rsidRDefault="00530A9F" w:rsidP="001D55AD">
            <w:r>
              <w:t xml:space="preserve">Access Audits have been completed across the Assembly estate. Actions will be reviewed and taken forward as appropriate. </w:t>
            </w:r>
          </w:p>
        </w:tc>
      </w:tr>
      <w:tr w:rsidR="00530A9F" w:rsidRPr="006B728C" w:rsidTr="001D55AD">
        <w:trPr>
          <w:trHeight w:val="345"/>
        </w:trPr>
        <w:tc>
          <w:tcPr>
            <w:tcW w:w="4961" w:type="dxa"/>
          </w:tcPr>
          <w:p w:rsidR="00530A9F" w:rsidRPr="006B728C" w:rsidRDefault="00530A9F" w:rsidP="001D55AD">
            <w:r w:rsidRPr="006B728C">
              <w:t>Create signage outside the Senedd to welcome visitors and to promote services and facilities</w:t>
            </w:r>
          </w:p>
        </w:tc>
        <w:tc>
          <w:tcPr>
            <w:tcW w:w="1559" w:type="dxa"/>
          </w:tcPr>
          <w:p w:rsidR="00530A9F" w:rsidRPr="006B728C" w:rsidRDefault="00530A9F" w:rsidP="001D55AD">
            <w:r w:rsidRPr="006B728C">
              <w:t>April 2013</w:t>
            </w:r>
          </w:p>
        </w:tc>
        <w:tc>
          <w:tcPr>
            <w:tcW w:w="2410" w:type="dxa"/>
          </w:tcPr>
          <w:p w:rsidR="00530A9F" w:rsidRPr="006B728C" w:rsidRDefault="00530A9F" w:rsidP="001D55AD">
            <w:r w:rsidRPr="006B728C">
              <w:t>Head of Estates and Facilities</w:t>
            </w:r>
          </w:p>
        </w:tc>
        <w:tc>
          <w:tcPr>
            <w:tcW w:w="6096" w:type="dxa"/>
          </w:tcPr>
          <w:p w:rsidR="00530A9F" w:rsidRPr="006B728C" w:rsidRDefault="00530A9F" w:rsidP="001D55AD">
            <w:r>
              <w:t>Our signage review is on-going and will be informed by the issues raised in the access audit. Options will be produced and signs will be in place by Summer 2013.</w:t>
            </w:r>
          </w:p>
        </w:tc>
      </w:tr>
      <w:tr w:rsidR="00530A9F" w:rsidRPr="006B728C" w:rsidTr="001D55AD">
        <w:trPr>
          <w:trHeight w:val="345"/>
        </w:trPr>
        <w:tc>
          <w:tcPr>
            <w:tcW w:w="4961" w:type="dxa"/>
          </w:tcPr>
          <w:p w:rsidR="00530A9F" w:rsidRPr="006B728C" w:rsidRDefault="00530A9F" w:rsidP="001D55AD">
            <w:r w:rsidRPr="006B728C">
              <w:t>Undertake monthly maintenance checks of accessible services</w:t>
            </w:r>
          </w:p>
        </w:tc>
        <w:tc>
          <w:tcPr>
            <w:tcW w:w="1559" w:type="dxa"/>
          </w:tcPr>
          <w:p w:rsidR="00530A9F" w:rsidRPr="006B728C" w:rsidRDefault="00530A9F" w:rsidP="001D55AD">
            <w:r w:rsidRPr="006B728C">
              <w:t>September 2012</w:t>
            </w:r>
          </w:p>
        </w:tc>
        <w:tc>
          <w:tcPr>
            <w:tcW w:w="2410" w:type="dxa"/>
          </w:tcPr>
          <w:p w:rsidR="00530A9F" w:rsidRPr="006B728C" w:rsidRDefault="00530A9F" w:rsidP="001D55AD">
            <w:r w:rsidRPr="006B728C">
              <w:t>Head of Estates and Facilities</w:t>
            </w:r>
          </w:p>
        </w:tc>
        <w:tc>
          <w:tcPr>
            <w:tcW w:w="6096" w:type="dxa"/>
          </w:tcPr>
          <w:p w:rsidR="00530A9F" w:rsidRPr="006B728C" w:rsidRDefault="00530A9F" w:rsidP="001D55AD">
            <w:r>
              <w:t>We regularly check our equipment, such as hearing loops and adult Changing Places facility and rectify any issues raised.</w:t>
            </w:r>
          </w:p>
        </w:tc>
      </w:tr>
      <w:tr w:rsidR="00530A9F" w:rsidRPr="006B728C" w:rsidTr="001D55AD">
        <w:trPr>
          <w:trHeight w:val="972"/>
        </w:trPr>
        <w:tc>
          <w:tcPr>
            <w:tcW w:w="4961" w:type="dxa"/>
            <w:shd w:val="clear" w:color="auto" w:fill="FFFFFF" w:themeFill="background1"/>
          </w:tcPr>
          <w:p w:rsidR="00530A9F" w:rsidRPr="006B728C" w:rsidRDefault="00530A9F" w:rsidP="001D55AD">
            <w:r w:rsidRPr="006B728C">
              <w:t>Review our publications brand to identify and prioritise actions to address any barriers to access</w:t>
            </w:r>
          </w:p>
        </w:tc>
        <w:tc>
          <w:tcPr>
            <w:tcW w:w="1559" w:type="dxa"/>
            <w:shd w:val="clear" w:color="auto" w:fill="FFFFFF" w:themeFill="background1"/>
          </w:tcPr>
          <w:p w:rsidR="00530A9F" w:rsidRPr="006B728C" w:rsidRDefault="00530A9F" w:rsidP="001D55AD">
            <w:r>
              <w:t xml:space="preserve">April to </w:t>
            </w:r>
            <w:r w:rsidRPr="006B728C">
              <w:t>Septemb</w:t>
            </w:r>
            <w:r>
              <w:t>er 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Default="00530A9F" w:rsidP="001D55AD">
            <w:r>
              <w:t>Review of Assembly brand has been completed.</w:t>
            </w:r>
          </w:p>
          <w:p w:rsidR="00530A9F" w:rsidRDefault="00530A9F" w:rsidP="001D55AD">
            <w:r>
              <w:t xml:space="preserve">Recommendations regarding changes to our style guide and writing guidelines as well accessibility guidelines have all been reviewed and will be promoted to staff with the approval of Management Board. A suite of templates to ensure consistency of their applications has already been put in place. </w:t>
            </w:r>
          </w:p>
          <w:p w:rsidR="00530A9F" w:rsidRDefault="00530A9F" w:rsidP="001D55AD">
            <w:r w:rsidRPr="00001350">
              <w:lastRenderedPageBreak/>
              <w:t>We co</w:t>
            </w:r>
            <w:r>
              <w:t>ntinuously review public-facing publications</w:t>
            </w:r>
            <w:r w:rsidRPr="00001350">
              <w:t xml:space="preserve"> and have been working to develop templates which allow staff from across the Assembly to produce publications in </w:t>
            </w:r>
            <w:r>
              <w:t>the most accessible way</w:t>
            </w:r>
            <w:r w:rsidRPr="00001350">
              <w:t>.</w:t>
            </w:r>
            <w:r>
              <w:t xml:space="preserve"> Templates are designed to ensure formatting which is inaccessible is avoided. </w:t>
            </w:r>
          </w:p>
          <w:p w:rsidR="00530A9F" w:rsidRDefault="00530A9F" w:rsidP="001D55AD">
            <w:r>
              <w:t xml:space="preserve">Our Publications Team work with colleagues in the Equality Team to ensure that our publications remain accessible. </w:t>
            </w:r>
          </w:p>
          <w:p w:rsidR="00530A9F" w:rsidRPr="006B728C" w:rsidRDefault="00530A9F" w:rsidP="001D55AD"/>
        </w:tc>
      </w:tr>
      <w:tr w:rsidR="00530A9F" w:rsidRPr="006B728C" w:rsidTr="001D55AD">
        <w:trPr>
          <w:trHeight w:val="985"/>
        </w:trPr>
        <w:tc>
          <w:tcPr>
            <w:tcW w:w="4961" w:type="dxa"/>
            <w:shd w:val="clear" w:color="auto" w:fill="FFFFFF" w:themeFill="background1"/>
          </w:tcPr>
          <w:p w:rsidR="00530A9F" w:rsidRPr="006B728C" w:rsidRDefault="00530A9F" w:rsidP="001D55AD">
            <w:r w:rsidRPr="006B728C">
              <w:lastRenderedPageBreak/>
              <w:t>Develop a new introductory publication in a range of accessible formats and languages</w:t>
            </w:r>
          </w:p>
        </w:tc>
        <w:tc>
          <w:tcPr>
            <w:tcW w:w="1559" w:type="dxa"/>
            <w:shd w:val="clear" w:color="auto" w:fill="FFFFFF" w:themeFill="background1"/>
          </w:tcPr>
          <w:p w:rsidR="00530A9F" w:rsidRPr="006B728C" w:rsidRDefault="00530A9F" w:rsidP="001D55AD">
            <w:r>
              <w:t>September 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Pr="006B728C" w:rsidRDefault="00530A9F" w:rsidP="001D55AD">
            <w:r>
              <w:t xml:space="preserve">A new suite of publications is being developed, which will give us a mix and match approach to our information provision. As we develop the core suite, we will seek to provide them in a range of formats and languages. </w:t>
            </w:r>
          </w:p>
        </w:tc>
      </w:tr>
      <w:tr w:rsidR="00530A9F" w:rsidRPr="006B728C" w:rsidTr="001D55AD">
        <w:trPr>
          <w:trHeight w:val="322"/>
        </w:trPr>
        <w:tc>
          <w:tcPr>
            <w:tcW w:w="4961" w:type="dxa"/>
            <w:shd w:val="clear" w:color="auto" w:fill="FFFFFF" w:themeFill="background1"/>
          </w:tcPr>
          <w:p w:rsidR="00530A9F" w:rsidRPr="00007202" w:rsidRDefault="00530A9F" w:rsidP="001D55AD">
            <w:r w:rsidRPr="00007202">
              <w:t xml:space="preserve">Provide plain language training to staff </w:t>
            </w:r>
          </w:p>
        </w:tc>
        <w:tc>
          <w:tcPr>
            <w:tcW w:w="1559" w:type="dxa"/>
            <w:shd w:val="clear" w:color="auto" w:fill="FFFFFF" w:themeFill="background1"/>
          </w:tcPr>
          <w:p w:rsidR="00530A9F" w:rsidRPr="00007202" w:rsidRDefault="00530A9F" w:rsidP="001D55AD">
            <w:r w:rsidRPr="00007202">
              <w:t>April 2013</w:t>
            </w:r>
          </w:p>
        </w:tc>
        <w:tc>
          <w:tcPr>
            <w:tcW w:w="2410" w:type="dxa"/>
            <w:shd w:val="clear" w:color="auto" w:fill="FFFFFF" w:themeFill="background1"/>
          </w:tcPr>
          <w:p w:rsidR="00530A9F" w:rsidRPr="00007202" w:rsidRDefault="00530A9F" w:rsidP="001D55AD">
            <w:r w:rsidRPr="00007202">
              <w:t xml:space="preserve">Head of HR training, </w:t>
            </w:r>
          </w:p>
        </w:tc>
        <w:tc>
          <w:tcPr>
            <w:tcW w:w="6096" w:type="dxa"/>
            <w:shd w:val="clear" w:color="auto" w:fill="FFFFFF" w:themeFill="background1"/>
          </w:tcPr>
          <w:p w:rsidR="00530A9F" w:rsidRPr="00007202" w:rsidRDefault="00530A9F" w:rsidP="001D55AD">
            <w:r w:rsidRPr="00F71823">
              <w:t>We have run</w:t>
            </w:r>
            <w:r>
              <w:t xml:space="preserve"> an introductory effective writing course for staff and a more in-depth writing skills course. We have also produced as writing style guide to ensure readability and consistency.</w:t>
            </w:r>
          </w:p>
        </w:tc>
      </w:tr>
      <w:tr w:rsidR="00530A9F" w:rsidRPr="006B728C" w:rsidTr="001D55AD">
        <w:trPr>
          <w:trHeight w:val="322"/>
        </w:trPr>
        <w:tc>
          <w:tcPr>
            <w:tcW w:w="4961" w:type="dxa"/>
            <w:shd w:val="clear" w:color="auto" w:fill="FFFFFF" w:themeFill="background1"/>
          </w:tcPr>
          <w:p w:rsidR="00530A9F" w:rsidRPr="006B728C" w:rsidRDefault="00530A9F" w:rsidP="001D55AD">
            <w:r w:rsidRPr="006B728C">
              <w:t>Undertake an access audit of our website and prioritise actions</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Default="00530A9F" w:rsidP="001D55AD">
            <w:r>
              <w:t xml:space="preserve">Last audit conducted September 2012. </w:t>
            </w:r>
          </w:p>
          <w:p w:rsidR="00530A9F" w:rsidRPr="006B728C" w:rsidRDefault="00530A9F" w:rsidP="001D55AD">
            <w:r>
              <w:t>Next audit due when the website is reviewed over 2013-2014.</w:t>
            </w:r>
          </w:p>
        </w:tc>
      </w:tr>
      <w:tr w:rsidR="00530A9F" w:rsidRPr="006B728C" w:rsidTr="001D55AD">
        <w:trPr>
          <w:trHeight w:val="768"/>
        </w:trPr>
        <w:tc>
          <w:tcPr>
            <w:tcW w:w="4961" w:type="dxa"/>
            <w:shd w:val="clear" w:color="auto" w:fill="FFFFFF" w:themeFill="background1"/>
          </w:tcPr>
          <w:p w:rsidR="00530A9F" w:rsidRPr="006B728C" w:rsidRDefault="00530A9F" w:rsidP="001D55AD">
            <w:r w:rsidRPr="006B728C">
              <w:t>Develop outreach work to increase committee engagement</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 xml:space="preserve">Head of Communications </w:t>
            </w:r>
          </w:p>
        </w:tc>
        <w:tc>
          <w:tcPr>
            <w:tcW w:w="6096" w:type="dxa"/>
            <w:shd w:val="clear" w:color="auto" w:fill="FFFFFF" w:themeFill="background1"/>
          </w:tcPr>
          <w:p w:rsidR="00530A9F" w:rsidRDefault="00530A9F" w:rsidP="001D55AD">
            <w:r>
              <w:t xml:space="preserve">Committee consultation programme – ongoing. </w:t>
            </w:r>
          </w:p>
          <w:p w:rsidR="00530A9F" w:rsidRDefault="00530A9F" w:rsidP="001D55AD">
            <w:r>
              <w:t xml:space="preserve">New programme to raise awareness of the legislative process linked to the Welsh Government’s legislative programme – to be launched September 2013. </w:t>
            </w:r>
          </w:p>
          <w:p w:rsidR="00530A9F" w:rsidRPr="006B728C" w:rsidRDefault="00530A9F" w:rsidP="001D55AD"/>
        </w:tc>
      </w:tr>
      <w:tr w:rsidR="00530A9F" w:rsidRPr="006B728C" w:rsidTr="001D55AD">
        <w:trPr>
          <w:trHeight w:val="302"/>
        </w:trPr>
        <w:tc>
          <w:tcPr>
            <w:tcW w:w="4961" w:type="dxa"/>
            <w:shd w:val="clear" w:color="auto" w:fill="FFFFFF" w:themeFill="background1"/>
          </w:tcPr>
          <w:p w:rsidR="00530A9F" w:rsidRPr="006B728C" w:rsidRDefault="00530A9F" w:rsidP="001D55AD">
            <w:r w:rsidRPr="006B728C">
              <w:t xml:space="preserve">Use a checklist to ensure accessibility of  venues booked across Wales </w:t>
            </w:r>
          </w:p>
        </w:tc>
        <w:tc>
          <w:tcPr>
            <w:tcW w:w="1559" w:type="dxa"/>
            <w:shd w:val="clear" w:color="auto" w:fill="FFFFFF" w:themeFill="background1"/>
          </w:tcPr>
          <w:p w:rsidR="00530A9F" w:rsidRPr="006B728C" w:rsidRDefault="00530A9F" w:rsidP="001D55AD">
            <w:r w:rsidRPr="006B728C">
              <w:t>September</w:t>
            </w:r>
            <w:r>
              <w:t xml:space="preserve"> </w:t>
            </w:r>
            <w:r w:rsidRPr="006B728C">
              <w:t>2012</w:t>
            </w:r>
          </w:p>
        </w:tc>
        <w:tc>
          <w:tcPr>
            <w:tcW w:w="2410" w:type="dxa"/>
            <w:shd w:val="clear" w:color="auto" w:fill="FFFFFF" w:themeFill="background1"/>
          </w:tcPr>
          <w:p w:rsidR="00530A9F" w:rsidRPr="006B728C" w:rsidRDefault="00530A9F" w:rsidP="001D55AD">
            <w:r w:rsidRPr="006B728C">
              <w:t>Head of Assembly Committees, Head of Chamber and Legislation Service</w:t>
            </w:r>
            <w:r>
              <w:t xml:space="preserve">, Head of </w:t>
            </w:r>
            <w:r>
              <w:lastRenderedPageBreak/>
              <w:t>Communications</w:t>
            </w:r>
          </w:p>
        </w:tc>
        <w:tc>
          <w:tcPr>
            <w:tcW w:w="6096" w:type="dxa"/>
            <w:shd w:val="clear" w:color="auto" w:fill="FFFFFF" w:themeFill="background1"/>
          </w:tcPr>
          <w:p w:rsidR="00530A9F" w:rsidRPr="006B728C" w:rsidRDefault="00530A9F" w:rsidP="001D55AD">
            <w:r>
              <w:lastRenderedPageBreak/>
              <w:t>Accessibility is a priority when booking external venues and a checklist is used to ensure all considerations are taken to account before booking a venue. Teams consult with the Equality Team for advice when necessary.</w:t>
            </w:r>
          </w:p>
        </w:tc>
      </w:tr>
      <w:tr w:rsidR="00530A9F" w:rsidRPr="006B728C" w:rsidTr="001D55AD">
        <w:trPr>
          <w:trHeight w:val="616"/>
        </w:trPr>
        <w:tc>
          <w:tcPr>
            <w:tcW w:w="4961" w:type="dxa"/>
            <w:shd w:val="clear" w:color="auto" w:fill="FFFFFF" w:themeFill="background1"/>
          </w:tcPr>
          <w:p w:rsidR="00530A9F" w:rsidRPr="006B728C" w:rsidRDefault="00530A9F" w:rsidP="001D55AD">
            <w:r w:rsidRPr="006B728C">
              <w:lastRenderedPageBreak/>
              <w:t>Promote relevant debates to representative groups</w:t>
            </w:r>
          </w:p>
          <w:p w:rsidR="00530A9F" w:rsidRPr="006B728C" w:rsidRDefault="00530A9F" w:rsidP="001D55AD"/>
        </w:tc>
        <w:tc>
          <w:tcPr>
            <w:tcW w:w="1559" w:type="dxa"/>
            <w:shd w:val="clear" w:color="auto" w:fill="FFFFFF" w:themeFill="background1"/>
          </w:tcPr>
          <w:p w:rsidR="00530A9F" w:rsidRPr="006B728C" w:rsidRDefault="00530A9F" w:rsidP="001D55AD">
            <w:r w:rsidRPr="006B728C">
              <w:t xml:space="preserve">April </w:t>
            </w:r>
            <w:r>
              <w:t xml:space="preserve"> to September </w:t>
            </w:r>
            <w:r w:rsidRPr="006B728C">
              <w:t>2013</w:t>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Pr="006B728C" w:rsidRDefault="00530A9F" w:rsidP="001D55AD">
            <w:r>
              <w:t>To be taken forward as part of our online promotion strategy – to be completed September 2013.</w:t>
            </w:r>
          </w:p>
        </w:tc>
      </w:tr>
      <w:tr w:rsidR="00530A9F" w:rsidRPr="006B728C" w:rsidTr="001D55AD">
        <w:trPr>
          <w:trHeight w:val="980"/>
        </w:trPr>
        <w:tc>
          <w:tcPr>
            <w:tcW w:w="4961" w:type="dxa"/>
            <w:shd w:val="clear" w:color="auto" w:fill="FFFFFF" w:themeFill="background1"/>
          </w:tcPr>
          <w:p w:rsidR="00530A9F" w:rsidRPr="006B728C" w:rsidRDefault="00530A9F" w:rsidP="001D55AD">
            <w:r w:rsidRPr="006B728C">
              <w:t>Promote petitions to diverse groups through outreach and communications</w:t>
            </w:r>
          </w:p>
        </w:tc>
        <w:tc>
          <w:tcPr>
            <w:tcW w:w="1559" w:type="dxa"/>
            <w:shd w:val="clear" w:color="auto" w:fill="FFFFFF" w:themeFill="background1"/>
          </w:tcPr>
          <w:p w:rsidR="00530A9F" w:rsidRPr="006B728C" w:rsidRDefault="00530A9F" w:rsidP="001D55AD">
            <w:r w:rsidRPr="006B728C">
              <w:t>April 2013</w:t>
            </w:r>
          </w:p>
          <w:p w:rsidR="00530A9F" w:rsidRPr="006B728C" w:rsidRDefault="00530A9F" w:rsidP="001D55AD">
            <w:r w:rsidRPr="006B728C">
              <w:tab/>
            </w:r>
          </w:p>
        </w:tc>
        <w:tc>
          <w:tcPr>
            <w:tcW w:w="2410" w:type="dxa"/>
            <w:shd w:val="clear" w:color="auto" w:fill="FFFFFF" w:themeFill="background1"/>
          </w:tcPr>
          <w:p w:rsidR="00530A9F" w:rsidRPr="006B728C" w:rsidRDefault="00530A9F" w:rsidP="001D55AD">
            <w:r w:rsidRPr="006B728C">
              <w:t>Head of Communications</w:t>
            </w:r>
          </w:p>
        </w:tc>
        <w:tc>
          <w:tcPr>
            <w:tcW w:w="6096" w:type="dxa"/>
            <w:shd w:val="clear" w:color="auto" w:fill="FFFFFF" w:themeFill="background1"/>
          </w:tcPr>
          <w:p w:rsidR="00530A9F" w:rsidRPr="006B728C" w:rsidRDefault="00530A9F" w:rsidP="001D55AD">
            <w:r>
              <w:t>This is routinely done in a cross-cutting way through outreach activities, summer shows, social networking activities and publications promoting petitions. Staff supporting our Petitions Committee attended the Cardiff Multicultural Mela to promote the petitions. The Team has also started to record where petitions originate and to analyse the equality background of petitioners.</w:t>
            </w:r>
          </w:p>
        </w:tc>
      </w:tr>
      <w:tr w:rsidR="00530A9F" w:rsidRPr="006B728C" w:rsidTr="001D55AD">
        <w:trPr>
          <w:trHeight w:val="1403"/>
        </w:trPr>
        <w:tc>
          <w:tcPr>
            <w:tcW w:w="4961" w:type="dxa"/>
            <w:shd w:val="clear" w:color="auto" w:fill="FFFFFF" w:themeFill="background1"/>
          </w:tcPr>
          <w:p w:rsidR="00530A9F" w:rsidRPr="006B728C" w:rsidRDefault="00530A9F" w:rsidP="001D55AD">
            <w:r w:rsidRPr="006B728C">
              <w:t>Review processes to identify and remove barriers to engagement and involvement</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Head of Assembly Committees, Head of Chamber and Legislation Service</w:t>
            </w:r>
            <w:r>
              <w:t>, Head of Communications</w:t>
            </w:r>
          </w:p>
        </w:tc>
        <w:tc>
          <w:tcPr>
            <w:tcW w:w="6096" w:type="dxa"/>
            <w:shd w:val="clear" w:color="auto" w:fill="FFFFFF" w:themeFill="background1"/>
          </w:tcPr>
          <w:p w:rsidR="00530A9F" w:rsidRDefault="00530A9F" w:rsidP="001D55AD">
            <w:r>
              <w:t xml:space="preserve">We continue to review our engagement processes to ensure that people can access our services and be involved in Assembly Business. We make reasonable adjustments when necessary to ensure that we remove barriers for people when accessing our services and information. </w:t>
            </w:r>
          </w:p>
          <w:p w:rsidR="00530A9F" w:rsidRDefault="00530A9F" w:rsidP="001D55AD"/>
          <w:p w:rsidR="00530A9F" w:rsidRDefault="00530A9F" w:rsidP="001D55AD">
            <w:r>
              <w:t>A barrier to engagement continues to be awareness of the Assembly and the work of Assembly Members. For this reason, our Outreach, Media, Publications, Front of House and Education teams engage with thousands of people each year.</w:t>
            </w:r>
          </w:p>
          <w:p w:rsidR="00530A9F" w:rsidRPr="006B728C" w:rsidRDefault="00530A9F" w:rsidP="001D55AD"/>
        </w:tc>
      </w:tr>
      <w:tr w:rsidR="00530A9F" w:rsidRPr="006B728C" w:rsidTr="001D55AD">
        <w:trPr>
          <w:trHeight w:val="302"/>
        </w:trPr>
        <w:tc>
          <w:tcPr>
            <w:tcW w:w="4961" w:type="dxa"/>
            <w:shd w:val="clear" w:color="auto" w:fill="FFFFFF" w:themeFill="background1"/>
          </w:tcPr>
          <w:p w:rsidR="00530A9F" w:rsidRPr="006B728C" w:rsidRDefault="00530A9F" w:rsidP="001D55AD">
            <w:r w:rsidRPr="006B728C">
              <w:t>Review and update database of equality groups for consultations</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Head of Assembly Committees, Head of Chamber and Legislation Service, Head of Research Service</w:t>
            </w:r>
          </w:p>
          <w:p w:rsidR="00530A9F" w:rsidRPr="006B728C" w:rsidRDefault="00530A9F" w:rsidP="001D55AD"/>
        </w:tc>
        <w:tc>
          <w:tcPr>
            <w:tcW w:w="6096" w:type="dxa"/>
            <w:shd w:val="clear" w:color="auto" w:fill="FFFFFF" w:themeFill="background1"/>
          </w:tcPr>
          <w:p w:rsidR="00530A9F" w:rsidRPr="006B728C" w:rsidRDefault="00530A9F" w:rsidP="001D55AD">
            <w:r>
              <w:t xml:space="preserve">We work with relevant representative bodies at the planning stages of committee inquiries who put us in touch with relevant individuals and groups. For example, during a recent event for the inquiry into Home Adaptations, we contacted </w:t>
            </w:r>
            <w:r w:rsidRPr="004B73A1">
              <w:t xml:space="preserve">Taff Housing, Learning Disability Wales, British Association of Occupational Therapists Wales, Cardiff Accessible </w:t>
            </w:r>
            <w:r w:rsidRPr="004B73A1">
              <w:lastRenderedPageBreak/>
              <w:t>Homes, Tai Pawb, Age Cymru, Disability Wales and Shelter Cymru</w:t>
            </w:r>
            <w:r>
              <w:t>, who were able to provide us with participants to the event.</w:t>
            </w:r>
          </w:p>
        </w:tc>
      </w:tr>
      <w:tr w:rsidR="00530A9F" w:rsidRPr="006B728C" w:rsidTr="001D55AD">
        <w:trPr>
          <w:trHeight w:val="302"/>
        </w:trPr>
        <w:tc>
          <w:tcPr>
            <w:tcW w:w="4961" w:type="dxa"/>
            <w:shd w:val="clear" w:color="auto" w:fill="FFFFFF" w:themeFill="background1"/>
          </w:tcPr>
          <w:p w:rsidR="00530A9F" w:rsidRPr="006B728C" w:rsidRDefault="00530A9F" w:rsidP="001D55AD">
            <w:r w:rsidRPr="006B728C">
              <w:lastRenderedPageBreak/>
              <w:t>Produce a toolkit of ways of conducting inclusive consultations</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rsidRPr="006B728C">
              <w:t>Head of Assembly Committees, Head of Chamber and Legislation Service, Head of Research Service</w:t>
            </w:r>
          </w:p>
        </w:tc>
        <w:tc>
          <w:tcPr>
            <w:tcW w:w="6096" w:type="dxa"/>
            <w:shd w:val="clear" w:color="auto" w:fill="FFFFFF" w:themeFill="background1"/>
          </w:tcPr>
          <w:p w:rsidR="00530A9F" w:rsidRDefault="00530A9F" w:rsidP="001D55AD">
            <w:r>
              <w:t xml:space="preserve">Completed January 2013. </w:t>
            </w:r>
          </w:p>
          <w:p w:rsidR="00530A9F" w:rsidRPr="006B728C" w:rsidRDefault="00530A9F" w:rsidP="001D55AD">
            <w:r>
              <w:t xml:space="preserve">The Communications toolkit outlines various types of consultation activities, which are used and then evaluated. At the beginning of each project, we test materials and engagement proposals with relevant representative bodies at the very beginning. </w:t>
            </w:r>
          </w:p>
        </w:tc>
      </w:tr>
      <w:tr w:rsidR="00530A9F" w:rsidRPr="006B728C" w:rsidTr="001D55AD">
        <w:trPr>
          <w:trHeight w:val="554"/>
        </w:trPr>
        <w:tc>
          <w:tcPr>
            <w:tcW w:w="4961" w:type="dxa"/>
          </w:tcPr>
          <w:p w:rsidR="00530A9F" w:rsidRPr="006B728C" w:rsidRDefault="00530A9F" w:rsidP="001D55AD">
            <w:r w:rsidRPr="006B728C">
              <w:t>Audit the use of the Assembly estate as an event venue by diverse groups</w:t>
            </w:r>
          </w:p>
          <w:p w:rsidR="00530A9F" w:rsidRPr="006B728C" w:rsidRDefault="00530A9F" w:rsidP="001D55AD"/>
          <w:p w:rsidR="00530A9F" w:rsidRPr="006B728C" w:rsidRDefault="00530A9F" w:rsidP="001D55AD"/>
        </w:tc>
        <w:tc>
          <w:tcPr>
            <w:tcW w:w="1559" w:type="dxa"/>
          </w:tcPr>
          <w:p w:rsidR="00530A9F" w:rsidRPr="006B728C" w:rsidRDefault="00530A9F" w:rsidP="001D55AD">
            <w:r w:rsidRPr="006B728C">
              <w:t>April 2013</w:t>
            </w:r>
          </w:p>
        </w:tc>
        <w:tc>
          <w:tcPr>
            <w:tcW w:w="2410" w:type="dxa"/>
          </w:tcPr>
          <w:p w:rsidR="00530A9F" w:rsidRPr="006B728C" w:rsidRDefault="00530A9F" w:rsidP="001D55AD">
            <w:r w:rsidRPr="006B728C">
              <w:t xml:space="preserve">Head of Front of House </w:t>
            </w:r>
          </w:p>
          <w:p w:rsidR="00530A9F" w:rsidRPr="006B728C" w:rsidRDefault="00530A9F" w:rsidP="001D55AD"/>
        </w:tc>
        <w:tc>
          <w:tcPr>
            <w:tcW w:w="6096" w:type="dxa"/>
          </w:tcPr>
          <w:p w:rsidR="00530A9F" w:rsidRPr="006B728C" w:rsidRDefault="00530A9F" w:rsidP="001D55AD">
            <w:r>
              <w:t>Monthly reports are prepared and delivered to the Equality Team outlining the events, exhibitions and visitors to the Assembly. These will be analysed to monitor the diversity of groups using our estate.</w:t>
            </w:r>
          </w:p>
        </w:tc>
      </w:tr>
      <w:tr w:rsidR="00530A9F" w:rsidRPr="006B728C" w:rsidTr="001D55AD">
        <w:trPr>
          <w:trHeight w:val="517"/>
        </w:trPr>
        <w:tc>
          <w:tcPr>
            <w:tcW w:w="4961" w:type="dxa"/>
          </w:tcPr>
          <w:p w:rsidR="00530A9F" w:rsidRPr="006B728C" w:rsidRDefault="00530A9F" w:rsidP="001D55AD">
            <w:r w:rsidRPr="006B728C">
              <w:t>Review current event guidance to include information on accessibility to third parties holding events here by sharing our accessible publications guidance</w:t>
            </w:r>
          </w:p>
        </w:tc>
        <w:tc>
          <w:tcPr>
            <w:tcW w:w="1559" w:type="dxa"/>
          </w:tcPr>
          <w:p w:rsidR="00530A9F" w:rsidRPr="006B728C" w:rsidRDefault="00530A9F" w:rsidP="001D55AD">
            <w:r w:rsidRPr="006B728C">
              <w:t>September 2012</w:t>
            </w:r>
          </w:p>
        </w:tc>
        <w:tc>
          <w:tcPr>
            <w:tcW w:w="2410" w:type="dxa"/>
          </w:tcPr>
          <w:p w:rsidR="00530A9F" w:rsidRPr="006B728C" w:rsidRDefault="00530A9F" w:rsidP="001D55AD">
            <w:r w:rsidRPr="006B728C">
              <w:t xml:space="preserve">Head of Front of House </w:t>
            </w:r>
          </w:p>
        </w:tc>
        <w:tc>
          <w:tcPr>
            <w:tcW w:w="6096" w:type="dxa"/>
          </w:tcPr>
          <w:p w:rsidR="00530A9F" w:rsidRPr="006B728C" w:rsidRDefault="00530A9F" w:rsidP="001D55AD">
            <w:r>
              <w:t>Our event booklet has been updated to include access issues. This is shared with services users and can be found on our website.</w:t>
            </w:r>
          </w:p>
        </w:tc>
      </w:tr>
      <w:tr w:rsidR="00530A9F" w:rsidRPr="006B728C" w:rsidTr="001D55AD">
        <w:trPr>
          <w:trHeight w:val="517"/>
        </w:trPr>
        <w:tc>
          <w:tcPr>
            <w:tcW w:w="4961" w:type="dxa"/>
          </w:tcPr>
          <w:p w:rsidR="00530A9F" w:rsidRPr="006B728C" w:rsidRDefault="00530A9F" w:rsidP="001D55AD">
            <w:r w:rsidRPr="006B728C">
              <w:t xml:space="preserve">Ensure access issues are considered for events through equality impact assessments </w:t>
            </w:r>
          </w:p>
        </w:tc>
        <w:tc>
          <w:tcPr>
            <w:tcW w:w="1559" w:type="dxa"/>
          </w:tcPr>
          <w:p w:rsidR="00530A9F" w:rsidRPr="006B728C" w:rsidRDefault="00530A9F" w:rsidP="001D55AD">
            <w:r w:rsidRPr="006B728C">
              <w:t>September 2012</w:t>
            </w:r>
          </w:p>
        </w:tc>
        <w:tc>
          <w:tcPr>
            <w:tcW w:w="2410" w:type="dxa"/>
          </w:tcPr>
          <w:p w:rsidR="00530A9F" w:rsidRPr="006B728C" w:rsidRDefault="00530A9F" w:rsidP="001D55AD">
            <w:r w:rsidRPr="006B728C">
              <w:t>Head of Front of House Events, Head of Corporate Events</w:t>
            </w:r>
          </w:p>
        </w:tc>
        <w:tc>
          <w:tcPr>
            <w:tcW w:w="6096" w:type="dxa"/>
          </w:tcPr>
          <w:p w:rsidR="00530A9F" w:rsidRPr="006B728C" w:rsidRDefault="00530A9F" w:rsidP="001D55AD">
            <w:r>
              <w:t xml:space="preserve">Access considerations are built into the planning stages of events, making reasonable adjustments when necessary. </w:t>
            </w:r>
          </w:p>
        </w:tc>
      </w:tr>
      <w:tr w:rsidR="00530A9F" w:rsidRPr="006B728C" w:rsidTr="001D55AD">
        <w:trPr>
          <w:trHeight w:val="752"/>
        </w:trPr>
        <w:tc>
          <w:tcPr>
            <w:tcW w:w="4961" w:type="dxa"/>
            <w:shd w:val="clear" w:color="auto" w:fill="FFFFFF" w:themeFill="background1"/>
          </w:tcPr>
          <w:p w:rsidR="00530A9F" w:rsidRPr="006B728C" w:rsidRDefault="00530A9F" w:rsidP="001D55AD">
            <w:r w:rsidRPr="006B728C">
              <w:t xml:space="preserve">Promote the availability of tours and visits to diverse groups </w:t>
            </w:r>
          </w:p>
        </w:tc>
        <w:tc>
          <w:tcPr>
            <w:tcW w:w="1559" w:type="dxa"/>
            <w:shd w:val="clear" w:color="auto" w:fill="FFFFFF" w:themeFill="background1"/>
          </w:tcPr>
          <w:p w:rsidR="00530A9F" w:rsidRPr="006B728C" w:rsidRDefault="00530A9F" w:rsidP="001D55AD">
            <w:r w:rsidRPr="006B728C">
              <w:t>April 2013</w:t>
            </w:r>
          </w:p>
        </w:tc>
        <w:tc>
          <w:tcPr>
            <w:tcW w:w="2410" w:type="dxa"/>
            <w:shd w:val="clear" w:color="auto" w:fill="FFFFFF" w:themeFill="background1"/>
          </w:tcPr>
          <w:p w:rsidR="00530A9F" w:rsidRPr="006B728C" w:rsidRDefault="00530A9F" w:rsidP="001D55AD">
            <w:r>
              <w:t>Head of Front of House</w:t>
            </w:r>
          </w:p>
        </w:tc>
        <w:tc>
          <w:tcPr>
            <w:tcW w:w="6096" w:type="dxa"/>
            <w:shd w:val="clear" w:color="auto" w:fill="FFFFFF" w:themeFill="background1"/>
          </w:tcPr>
          <w:p w:rsidR="00530A9F" w:rsidRPr="006B728C" w:rsidRDefault="00530A9F" w:rsidP="001D55AD">
            <w:r w:rsidRPr="005E6B55">
              <w:t>We promote the availability of tours and visits to diverse groups by using social media and through promotion at events sponsored by Members, where the target audience is from underrepresented groups. We have created a</w:t>
            </w:r>
            <w:r>
              <w:t>n events brochure, available on-</w:t>
            </w:r>
            <w:r w:rsidRPr="005E6B55">
              <w:t xml:space="preserve">line, that promotes the accessibility of the estate.   </w:t>
            </w:r>
          </w:p>
        </w:tc>
      </w:tr>
      <w:tr w:rsidR="00530A9F" w:rsidRPr="006B728C" w:rsidTr="001D55AD">
        <w:trPr>
          <w:trHeight w:val="407"/>
        </w:trPr>
        <w:tc>
          <w:tcPr>
            <w:tcW w:w="4961" w:type="dxa"/>
          </w:tcPr>
          <w:p w:rsidR="00530A9F" w:rsidRPr="006B728C" w:rsidRDefault="00530A9F" w:rsidP="001D55AD">
            <w:r w:rsidRPr="006B728C">
              <w:t>Facilitate tours in BSL upon request</w:t>
            </w:r>
          </w:p>
        </w:tc>
        <w:tc>
          <w:tcPr>
            <w:tcW w:w="1559" w:type="dxa"/>
          </w:tcPr>
          <w:p w:rsidR="00530A9F" w:rsidRPr="006B728C" w:rsidRDefault="00530A9F" w:rsidP="001D55AD">
            <w:r w:rsidRPr="006B728C">
              <w:t>September 2012</w:t>
            </w:r>
          </w:p>
        </w:tc>
        <w:tc>
          <w:tcPr>
            <w:tcW w:w="2410" w:type="dxa"/>
          </w:tcPr>
          <w:p w:rsidR="00530A9F" w:rsidRPr="006B728C" w:rsidRDefault="00530A9F" w:rsidP="001D55AD">
            <w:r w:rsidRPr="006B728C">
              <w:t>Head of Front of House</w:t>
            </w:r>
          </w:p>
        </w:tc>
        <w:tc>
          <w:tcPr>
            <w:tcW w:w="6096" w:type="dxa"/>
          </w:tcPr>
          <w:p w:rsidR="00530A9F" w:rsidRPr="006B728C" w:rsidRDefault="00530A9F" w:rsidP="001D55AD">
            <w:r>
              <w:t xml:space="preserve">We have staff trained to Level 2 BSL who are on hand to speak to visitors who have not pre-booked an interpreter. We have not had any requests for BSL tours in 2012-2013. </w:t>
            </w:r>
          </w:p>
        </w:tc>
      </w:tr>
      <w:tr w:rsidR="00530A9F" w:rsidRPr="006B728C" w:rsidTr="001D55AD">
        <w:trPr>
          <w:trHeight w:val="172"/>
        </w:trPr>
        <w:tc>
          <w:tcPr>
            <w:tcW w:w="4961" w:type="dxa"/>
          </w:tcPr>
          <w:p w:rsidR="00530A9F" w:rsidRPr="006B728C" w:rsidRDefault="00530A9F" w:rsidP="001D55AD">
            <w:r w:rsidRPr="006B728C">
              <w:t>Review information and signage directing people to the Assembly</w:t>
            </w:r>
          </w:p>
          <w:p w:rsidR="00530A9F" w:rsidRPr="006B728C" w:rsidRDefault="00530A9F" w:rsidP="001D55AD"/>
        </w:tc>
        <w:tc>
          <w:tcPr>
            <w:tcW w:w="1559" w:type="dxa"/>
          </w:tcPr>
          <w:p w:rsidR="00530A9F" w:rsidRPr="006B728C" w:rsidRDefault="00530A9F" w:rsidP="001D55AD">
            <w:r w:rsidRPr="006B728C">
              <w:lastRenderedPageBreak/>
              <w:t>September 2012</w:t>
            </w:r>
          </w:p>
        </w:tc>
        <w:tc>
          <w:tcPr>
            <w:tcW w:w="2410" w:type="dxa"/>
          </w:tcPr>
          <w:p w:rsidR="00530A9F" w:rsidRPr="006B728C" w:rsidRDefault="00530A9F" w:rsidP="001D55AD">
            <w:r w:rsidRPr="006B728C">
              <w:t>Head of Estates and Facilities</w:t>
            </w:r>
          </w:p>
        </w:tc>
        <w:tc>
          <w:tcPr>
            <w:tcW w:w="6096" w:type="dxa"/>
          </w:tcPr>
          <w:p w:rsidR="00530A9F" w:rsidRPr="006B728C" w:rsidRDefault="00530A9F" w:rsidP="001D55AD">
            <w:r>
              <w:t xml:space="preserve">Our signage review is on-going and will be informed by the issues raised in the access audit. Options will </w:t>
            </w:r>
            <w:r>
              <w:lastRenderedPageBreak/>
              <w:t>be produced and signs will be in place by summer 2013.</w:t>
            </w:r>
          </w:p>
        </w:tc>
      </w:tr>
      <w:tr w:rsidR="00530A9F" w:rsidRPr="006B728C" w:rsidTr="001D55AD">
        <w:trPr>
          <w:trHeight w:val="172"/>
        </w:trPr>
        <w:tc>
          <w:tcPr>
            <w:tcW w:w="4961" w:type="dxa"/>
          </w:tcPr>
          <w:p w:rsidR="00530A9F" w:rsidRPr="00007202" w:rsidRDefault="00530A9F" w:rsidP="001D55AD">
            <w:r w:rsidRPr="00007202">
              <w:lastRenderedPageBreak/>
              <w:t>Front of House staff undergo training on welcoming diverse visitors.</w:t>
            </w:r>
          </w:p>
        </w:tc>
        <w:tc>
          <w:tcPr>
            <w:tcW w:w="1559" w:type="dxa"/>
          </w:tcPr>
          <w:p w:rsidR="00530A9F" w:rsidRPr="00007202" w:rsidRDefault="00530A9F" w:rsidP="001D55AD">
            <w:r w:rsidRPr="00007202">
              <w:t>September 2012</w:t>
            </w:r>
          </w:p>
        </w:tc>
        <w:tc>
          <w:tcPr>
            <w:tcW w:w="2410" w:type="dxa"/>
          </w:tcPr>
          <w:p w:rsidR="00530A9F" w:rsidRPr="00007202" w:rsidRDefault="00530A9F" w:rsidP="001D55AD">
            <w:r w:rsidRPr="00007202">
              <w:t xml:space="preserve">Equality Manager, Head of HR training, Head of Front of House </w:t>
            </w:r>
          </w:p>
        </w:tc>
        <w:tc>
          <w:tcPr>
            <w:tcW w:w="6096" w:type="dxa"/>
          </w:tcPr>
          <w:p w:rsidR="00530A9F" w:rsidRPr="00007202" w:rsidRDefault="00530A9F" w:rsidP="001D55AD">
            <w:pPr>
              <w:rPr>
                <w:color w:val="FFFF00"/>
              </w:rPr>
            </w:pPr>
            <w:r w:rsidRPr="00F71823">
              <w:t>All staff are undergoing equality training related to an inclusive workplace and providing accessible services.</w:t>
            </w:r>
            <w:r>
              <w:t xml:space="preserve"> We have started rolling out Disability Confident</w:t>
            </w:r>
            <w:r w:rsidRPr="00F71823">
              <w:t xml:space="preserve"> training </w:t>
            </w:r>
            <w:r>
              <w:t>to public-facing staff</w:t>
            </w:r>
            <w:r w:rsidRPr="00F71823">
              <w:t xml:space="preserve">. </w:t>
            </w:r>
            <w:r>
              <w:t>We have a procedure in place to welcome BSL-users to our estate.</w:t>
            </w:r>
          </w:p>
        </w:tc>
      </w:tr>
      <w:tr w:rsidR="00530A9F" w:rsidRPr="006B728C" w:rsidTr="001D55AD">
        <w:trPr>
          <w:trHeight w:val="172"/>
        </w:trPr>
        <w:tc>
          <w:tcPr>
            <w:tcW w:w="4961" w:type="dxa"/>
          </w:tcPr>
          <w:p w:rsidR="00530A9F" w:rsidRPr="006B728C" w:rsidRDefault="00530A9F" w:rsidP="001D55AD">
            <w:r w:rsidRPr="006B728C">
              <w:t>Provide visitor information prior to security check in the Senedd</w:t>
            </w:r>
          </w:p>
        </w:tc>
        <w:tc>
          <w:tcPr>
            <w:tcW w:w="1559" w:type="dxa"/>
          </w:tcPr>
          <w:p w:rsidR="00530A9F" w:rsidRPr="006B728C" w:rsidRDefault="00530A9F" w:rsidP="001D55AD">
            <w:r w:rsidRPr="006B728C">
              <w:t>September 2012</w:t>
            </w:r>
          </w:p>
        </w:tc>
        <w:tc>
          <w:tcPr>
            <w:tcW w:w="2410" w:type="dxa"/>
          </w:tcPr>
          <w:p w:rsidR="00530A9F" w:rsidRPr="006B728C" w:rsidRDefault="00530A9F" w:rsidP="001D55AD">
            <w:r w:rsidRPr="006B728C">
              <w:t>Head of Front of House</w:t>
            </w:r>
          </w:p>
        </w:tc>
        <w:tc>
          <w:tcPr>
            <w:tcW w:w="6096" w:type="dxa"/>
          </w:tcPr>
          <w:p w:rsidR="00530A9F" w:rsidRPr="006B728C" w:rsidRDefault="00530A9F" w:rsidP="001D55AD">
            <w:r>
              <w:t xml:space="preserve">Action completed. Visitors can now access information without going through security. </w:t>
            </w:r>
          </w:p>
        </w:tc>
      </w:tr>
    </w:tbl>
    <w:p w:rsidR="00530A9F" w:rsidRDefault="00530A9F" w:rsidP="00530A9F"/>
    <w:p w:rsidR="00530A9F" w:rsidRDefault="00530A9F" w:rsidP="00530A9F">
      <w:pPr>
        <w:rPr>
          <w:rFonts w:ascii="Lucida Sans" w:hAnsi="Lucida Sans"/>
          <w:b/>
          <w:sz w:val="24"/>
          <w:szCs w:val="24"/>
        </w:rPr>
      </w:pPr>
      <w:r>
        <w:rPr>
          <w:rFonts w:ascii="Lucida Sans" w:hAnsi="Lucida Sans"/>
          <w:b/>
          <w:sz w:val="24"/>
          <w:szCs w:val="24"/>
        </w:rPr>
        <w:br w:type="page"/>
      </w:r>
    </w:p>
    <w:p w:rsidR="00530A9F" w:rsidRPr="008737FD" w:rsidRDefault="00530A9F" w:rsidP="00530A9F">
      <w:pPr>
        <w:rPr>
          <w:rFonts w:ascii="Lucida Sans" w:hAnsi="Lucida Sans"/>
          <w:b/>
          <w:sz w:val="24"/>
          <w:szCs w:val="24"/>
        </w:rPr>
      </w:pPr>
      <w:r w:rsidRPr="008737FD">
        <w:rPr>
          <w:rFonts w:ascii="Lucida Sans" w:hAnsi="Lucida Sans"/>
          <w:b/>
          <w:sz w:val="24"/>
          <w:szCs w:val="24"/>
        </w:rPr>
        <w:lastRenderedPageBreak/>
        <w:t>Priority Objective Two: Assembly Commission as an Equality of Opportunity Employer</w:t>
      </w:r>
    </w:p>
    <w:tbl>
      <w:tblPr>
        <w:tblStyle w:val="TableGrid"/>
        <w:tblW w:w="15026" w:type="dxa"/>
        <w:tblInd w:w="-459" w:type="dxa"/>
        <w:tblLook w:val="04A0" w:firstRow="1" w:lastRow="0" w:firstColumn="1" w:lastColumn="0" w:noHBand="0" w:noVBand="1"/>
      </w:tblPr>
      <w:tblGrid>
        <w:gridCol w:w="4962"/>
        <w:gridCol w:w="1469"/>
        <w:gridCol w:w="2566"/>
        <w:gridCol w:w="6029"/>
      </w:tblGrid>
      <w:tr w:rsidR="00530A9F" w:rsidRPr="00455B99" w:rsidTr="001D55AD">
        <w:trPr>
          <w:tblHeader/>
        </w:trPr>
        <w:tc>
          <w:tcPr>
            <w:tcW w:w="4962" w:type="dxa"/>
            <w:shd w:val="clear" w:color="auto" w:fill="B6DDE8" w:themeFill="accent5" w:themeFillTint="66"/>
          </w:tcPr>
          <w:p w:rsidR="00530A9F" w:rsidRPr="00455B99" w:rsidRDefault="00530A9F" w:rsidP="001D55AD">
            <w:pPr>
              <w:rPr>
                <w:b/>
                <w:sz w:val="24"/>
                <w:szCs w:val="24"/>
              </w:rPr>
            </w:pPr>
            <w:r w:rsidRPr="00455B99">
              <w:rPr>
                <w:b/>
                <w:sz w:val="24"/>
                <w:szCs w:val="24"/>
              </w:rPr>
              <w:t>Actions</w:t>
            </w:r>
          </w:p>
        </w:tc>
        <w:tc>
          <w:tcPr>
            <w:tcW w:w="1469" w:type="dxa"/>
            <w:shd w:val="clear" w:color="auto" w:fill="B6DDE8" w:themeFill="accent5" w:themeFillTint="66"/>
          </w:tcPr>
          <w:p w:rsidR="00530A9F" w:rsidRPr="00455B99" w:rsidRDefault="00530A9F" w:rsidP="001D55AD">
            <w:pPr>
              <w:rPr>
                <w:b/>
                <w:sz w:val="24"/>
                <w:szCs w:val="24"/>
              </w:rPr>
            </w:pPr>
            <w:r w:rsidRPr="00455B99">
              <w:rPr>
                <w:b/>
                <w:sz w:val="24"/>
                <w:szCs w:val="24"/>
              </w:rPr>
              <w:t>Target / Review date</w:t>
            </w:r>
          </w:p>
        </w:tc>
        <w:tc>
          <w:tcPr>
            <w:tcW w:w="2566" w:type="dxa"/>
            <w:shd w:val="clear" w:color="auto" w:fill="B6DDE8" w:themeFill="accent5" w:themeFillTint="66"/>
          </w:tcPr>
          <w:p w:rsidR="00530A9F" w:rsidRPr="00455B99" w:rsidRDefault="00530A9F" w:rsidP="001D55AD">
            <w:pPr>
              <w:rPr>
                <w:b/>
                <w:sz w:val="24"/>
                <w:szCs w:val="24"/>
              </w:rPr>
            </w:pPr>
            <w:r w:rsidRPr="00455B99">
              <w:rPr>
                <w:b/>
                <w:sz w:val="24"/>
                <w:szCs w:val="24"/>
              </w:rPr>
              <w:t>Lead Responsibility</w:t>
            </w:r>
          </w:p>
        </w:tc>
        <w:tc>
          <w:tcPr>
            <w:tcW w:w="6029" w:type="dxa"/>
            <w:shd w:val="clear" w:color="auto" w:fill="B6DDE8" w:themeFill="accent5" w:themeFillTint="66"/>
          </w:tcPr>
          <w:p w:rsidR="00530A9F" w:rsidRPr="00455B99" w:rsidRDefault="00530A9F" w:rsidP="001D55AD">
            <w:pPr>
              <w:rPr>
                <w:b/>
                <w:sz w:val="24"/>
                <w:szCs w:val="24"/>
              </w:rPr>
            </w:pPr>
            <w:r>
              <w:rPr>
                <w:b/>
                <w:sz w:val="24"/>
                <w:szCs w:val="24"/>
              </w:rPr>
              <w:t>Update – March 2013</w:t>
            </w:r>
          </w:p>
        </w:tc>
      </w:tr>
      <w:tr w:rsidR="00530A9F" w:rsidRPr="00455B99" w:rsidTr="001D55AD">
        <w:trPr>
          <w:trHeight w:val="777"/>
        </w:trPr>
        <w:tc>
          <w:tcPr>
            <w:tcW w:w="4962" w:type="dxa"/>
          </w:tcPr>
          <w:p w:rsidR="00530A9F" w:rsidRPr="00874A37" w:rsidRDefault="00530A9F" w:rsidP="001D55AD">
            <w:r w:rsidRPr="00874A37">
              <w:t xml:space="preserve">Develop and implement training strategy for all staff </w:t>
            </w:r>
          </w:p>
        </w:tc>
        <w:tc>
          <w:tcPr>
            <w:tcW w:w="1469" w:type="dxa"/>
          </w:tcPr>
          <w:p w:rsidR="00530A9F" w:rsidRPr="00874A37" w:rsidRDefault="00530A9F" w:rsidP="001D55AD">
            <w:r w:rsidRPr="00874A37">
              <w:t>December 2012</w:t>
            </w:r>
          </w:p>
        </w:tc>
        <w:tc>
          <w:tcPr>
            <w:tcW w:w="2566" w:type="dxa"/>
          </w:tcPr>
          <w:p w:rsidR="00530A9F" w:rsidRPr="00874A37" w:rsidRDefault="00530A9F" w:rsidP="001D55AD">
            <w:r w:rsidRPr="00874A37">
              <w:t>Equality Manager, Head of</w:t>
            </w:r>
          </w:p>
          <w:p w:rsidR="00530A9F" w:rsidRPr="00874A37" w:rsidRDefault="00530A9F" w:rsidP="001D55AD">
            <w:r w:rsidRPr="00874A37">
              <w:t>HR training</w:t>
            </w:r>
          </w:p>
          <w:p w:rsidR="00530A9F" w:rsidRPr="00874A37" w:rsidRDefault="00530A9F" w:rsidP="001D55AD"/>
        </w:tc>
        <w:tc>
          <w:tcPr>
            <w:tcW w:w="6029" w:type="dxa"/>
          </w:tcPr>
          <w:p w:rsidR="00530A9F" w:rsidRPr="00874A37" w:rsidRDefault="00530A9F" w:rsidP="001D55AD">
            <w:r w:rsidRPr="00874A37">
              <w:t>Strategy completed. All staff will have completed online equality training by June 2013. This will be supplemented by additional learning (i.e. deaf awareness training), equality factsheets, monthly equality bulletin, Accessible Information Toolkit, awareness articles and events to continue to promote equality (i.e. Equality and Diversity Week).</w:t>
            </w:r>
          </w:p>
        </w:tc>
      </w:tr>
      <w:tr w:rsidR="00530A9F" w:rsidRPr="00A87CE4" w:rsidTr="001D55AD">
        <w:trPr>
          <w:trHeight w:val="777"/>
        </w:trPr>
        <w:tc>
          <w:tcPr>
            <w:tcW w:w="4962" w:type="dxa"/>
          </w:tcPr>
          <w:p w:rsidR="00530A9F" w:rsidRPr="00874A37" w:rsidRDefault="00530A9F" w:rsidP="001D55AD">
            <w:pPr>
              <w:spacing w:after="200" w:line="276" w:lineRule="auto"/>
            </w:pPr>
            <w:r w:rsidRPr="00874A37">
              <w:t>Develop glossary of equality language and promote to staff</w:t>
            </w:r>
          </w:p>
        </w:tc>
        <w:tc>
          <w:tcPr>
            <w:tcW w:w="1469" w:type="dxa"/>
          </w:tcPr>
          <w:p w:rsidR="00530A9F" w:rsidRPr="00874A37" w:rsidRDefault="00530A9F" w:rsidP="001D55AD">
            <w:pPr>
              <w:spacing w:after="200" w:line="276" w:lineRule="auto"/>
            </w:pPr>
            <w:r w:rsidRPr="00874A37">
              <w:t>June 2012</w:t>
            </w:r>
          </w:p>
        </w:tc>
        <w:tc>
          <w:tcPr>
            <w:tcW w:w="2566" w:type="dxa"/>
          </w:tcPr>
          <w:p w:rsidR="00530A9F" w:rsidRPr="00874A37" w:rsidRDefault="00530A9F" w:rsidP="001D55AD">
            <w:pPr>
              <w:spacing w:after="200" w:line="276" w:lineRule="auto"/>
            </w:pPr>
            <w:r w:rsidRPr="00874A37">
              <w:t>Equality Manager</w:t>
            </w:r>
          </w:p>
        </w:tc>
        <w:tc>
          <w:tcPr>
            <w:tcW w:w="6029" w:type="dxa"/>
          </w:tcPr>
          <w:p w:rsidR="00530A9F" w:rsidRPr="00874A37" w:rsidRDefault="00530A9F" w:rsidP="001D55AD">
            <w:r w:rsidRPr="00874A37">
              <w:t>Glossary has been developed and shared with staff networks. It will be promoted as part of Equality and Diversity Week 2013.</w:t>
            </w:r>
          </w:p>
        </w:tc>
      </w:tr>
      <w:tr w:rsidR="00530A9F" w:rsidRPr="00A87CE4" w:rsidTr="001D55AD">
        <w:trPr>
          <w:trHeight w:val="777"/>
        </w:trPr>
        <w:tc>
          <w:tcPr>
            <w:tcW w:w="4962" w:type="dxa"/>
          </w:tcPr>
          <w:p w:rsidR="00530A9F" w:rsidRPr="00874A37" w:rsidRDefault="00530A9F" w:rsidP="001D55AD">
            <w:pPr>
              <w:spacing w:after="200" w:line="276" w:lineRule="auto"/>
            </w:pPr>
            <w:r w:rsidRPr="00874A37">
              <w:t>Build equality considerations into Management Development Programme</w:t>
            </w:r>
          </w:p>
        </w:tc>
        <w:tc>
          <w:tcPr>
            <w:tcW w:w="1469" w:type="dxa"/>
          </w:tcPr>
          <w:p w:rsidR="00530A9F" w:rsidRPr="00874A37" w:rsidRDefault="00530A9F" w:rsidP="001D55AD">
            <w:pPr>
              <w:spacing w:after="200" w:line="276" w:lineRule="auto"/>
            </w:pPr>
            <w:r w:rsidRPr="00874A37">
              <w:t>December 2012</w:t>
            </w:r>
          </w:p>
        </w:tc>
        <w:tc>
          <w:tcPr>
            <w:tcW w:w="2566" w:type="dxa"/>
          </w:tcPr>
          <w:p w:rsidR="00530A9F" w:rsidRPr="00874A37" w:rsidRDefault="00530A9F" w:rsidP="001D55AD">
            <w:pPr>
              <w:spacing w:after="200" w:line="276" w:lineRule="auto"/>
            </w:pPr>
            <w:r w:rsidRPr="00874A37">
              <w:t>Head of HR training, Equality Manager</w:t>
            </w:r>
          </w:p>
        </w:tc>
        <w:tc>
          <w:tcPr>
            <w:tcW w:w="6029" w:type="dxa"/>
          </w:tcPr>
          <w:p w:rsidR="00530A9F" w:rsidRPr="00874A37" w:rsidRDefault="00530A9F" w:rsidP="001D55AD">
            <w:r w:rsidRPr="00874A37">
              <w:t>Completed. Awareness courses and factsheets built into Management Development Programme (i.e. managing LGBT staff, Managing disabled staff, Dignity at Work, Absence Management, Recruitment, Performance Management and Development Reports, Top Ten Employment Issues).</w:t>
            </w:r>
          </w:p>
        </w:tc>
      </w:tr>
      <w:tr w:rsidR="00530A9F" w:rsidRPr="00A87CE4" w:rsidTr="001D55AD">
        <w:trPr>
          <w:trHeight w:val="1355"/>
        </w:trPr>
        <w:tc>
          <w:tcPr>
            <w:tcW w:w="4962" w:type="dxa"/>
          </w:tcPr>
          <w:p w:rsidR="00530A9F" w:rsidRPr="00874A37" w:rsidRDefault="00530A9F" w:rsidP="001D55AD">
            <w:pPr>
              <w:spacing w:after="200" w:line="276" w:lineRule="auto"/>
            </w:pPr>
            <w:r w:rsidRPr="00874A37">
              <w:t xml:space="preserve">Run annual Equality and Diversity Week to raise staff awareness of equality issues </w:t>
            </w:r>
          </w:p>
        </w:tc>
        <w:tc>
          <w:tcPr>
            <w:tcW w:w="1469" w:type="dxa"/>
          </w:tcPr>
          <w:p w:rsidR="00530A9F" w:rsidRPr="00874A37" w:rsidRDefault="00530A9F" w:rsidP="001D55AD">
            <w:pPr>
              <w:spacing w:after="200" w:line="276" w:lineRule="auto"/>
            </w:pPr>
            <w:r w:rsidRPr="00874A37">
              <w:t>Every June</w:t>
            </w:r>
          </w:p>
        </w:tc>
        <w:tc>
          <w:tcPr>
            <w:tcW w:w="2566" w:type="dxa"/>
          </w:tcPr>
          <w:p w:rsidR="00530A9F" w:rsidRPr="00874A37" w:rsidRDefault="00530A9F" w:rsidP="001D55AD">
            <w:pPr>
              <w:spacing w:after="200" w:line="276" w:lineRule="auto"/>
            </w:pPr>
            <w:r w:rsidRPr="00874A37">
              <w:t>Equality Manager</w:t>
            </w:r>
          </w:p>
        </w:tc>
        <w:tc>
          <w:tcPr>
            <w:tcW w:w="6029" w:type="dxa"/>
          </w:tcPr>
          <w:p w:rsidR="00530A9F" w:rsidRPr="00874A37" w:rsidRDefault="00530A9F" w:rsidP="001D55AD">
            <w:r w:rsidRPr="00874A37">
              <w:t xml:space="preserve">We ran a successful Equality and Diversity Week in June 2012, promoting equality internally and externally through events, exhibitions and articles on our blog. </w:t>
            </w:r>
          </w:p>
        </w:tc>
      </w:tr>
      <w:tr w:rsidR="00530A9F" w:rsidRPr="00455B99" w:rsidTr="001D55AD">
        <w:trPr>
          <w:trHeight w:val="407"/>
        </w:trPr>
        <w:tc>
          <w:tcPr>
            <w:tcW w:w="4962" w:type="dxa"/>
            <w:shd w:val="clear" w:color="auto" w:fill="FFFFFF" w:themeFill="background1"/>
          </w:tcPr>
          <w:p w:rsidR="00530A9F" w:rsidRPr="00874A37" w:rsidRDefault="00530A9F" w:rsidP="001D55AD">
            <w:pPr>
              <w:tabs>
                <w:tab w:val="left" w:pos="1170"/>
              </w:tabs>
            </w:pPr>
            <w:r w:rsidRPr="00874A37">
              <w:t xml:space="preserve">Promote support mechanisms to staff – networks, Equality Team, employee helpline, HR, Unions </w:t>
            </w:r>
          </w:p>
          <w:p w:rsidR="00530A9F" w:rsidRPr="00874A37" w:rsidRDefault="00530A9F" w:rsidP="001D55AD">
            <w:pPr>
              <w:tabs>
                <w:tab w:val="left" w:pos="1170"/>
              </w:tabs>
            </w:pPr>
          </w:p>
        </w:tc>
        <w:tc>
          <w:tcPr>
            <w:tcW w:w="1469" w:type="dxa"/>
            <w:shd w:val="clear" w:color="auto" w:fill="FFFFFF" w:themeFill="background1"/>
          </w:tcPr>
          <w:p w:rsidR="00530A9F" w:rsidRPr="00874A37" w:rsidRDefault="00530A9F" w:rsidP="001D55AD">
            <w:r w:rsidRPr="00874A37">
              <w:t>April 2013</w:t>
            </w:r>
          </w:p>
        </w:tc>
        <w:tc>
          <w:tcPr>
            <w:tcW w:w="2566" w:type="dxa"/>
            <w:shd w:val="clear" w:color="auto" w:fill="FFFFFF" w:themeFill="background1"/>
          </w:tcPr>
          <w:p w:rsidR="00530A9F" w:rsidRPr="00874A37" w:rsidRDefault="00530A9F" w:rsidP="001D55AD">
            <w:r w:rsidRPr="00874A37">
              <w:t>Equality Manager, Head of  Communications</w:t>
            </w:r>
          </w:p>
        </w:tc>
        <w:tc>
          <w:tcPr>
            <w:tcW w:w="6029" w:type="dxa"/>
            <w:shd w:val="clear" w:color="auto" w:fill="FFFFFF" w:themeFill="background1"/>
          </w:tcPr>
          <w:p w:rsidR="00530A9F" w:rsidRPr="00874A37" w:rsidRDefault="00530A9F" w:rsidP="001D55AD">
            <w:r w:rsidRPr="00874A37">
              <w:t>We promote support mechanisms in a number of ways. They are promoted to all new starters as part of our induction process. We regularly promote our staff networks though internal articles. Our employee helpline was re-launched in 2012 with an event and poster campaign. All of our HR policies are reviewed and promoted to staff and our Unions have a dedicated noticeboard to promote their services to staff.</w:t>
            </w:r>
          </w:p>
        </w:tc>
      </w:tr>
      <w:tr w:rsidR="00530A9F" w:rsidRPr="00A87CE4" w:rsidTr="001D55AD">
        <w:trPr>
          <w:trHeight w:val="322"/>
        </w:trPr>
        <w:tc>
          <w:tcPr>
            <w:tcW w:w="4962" w:type="dxa"/>
            <w:shd w:val="clear" w:color="auto" w:fill="FFFFFF" w:themeFill="background1"/>
          </w:tcPr>
          <w:p w:rsidR="00530A9F" w:rsidRPr="00874A37" w:rsidRDefault="00530A9F" w:rsidP="001D55AD">
            <w:pPr>
              <w:spacing w:after="200" w:line="276" w:lineRule="auto"/>
            </w:pPr>
            <w:r w:rsidRPr="00874A37">
              <w:lastRenderedPageBreak/>
              <w:t xml:space="preserve">Undertake Display Screen Equipment Assessments for all Assembly staff </w:t>
            </w:r>
          </w:p>
        </w:tc>
        <w:tc>
          <w:tcPr>
            <w:tcW w:w="1469" w:type="dxa"/>
            <w:shd w:val="clear" w:color="auto" w:fill="FFFFFF" w:themeFill="background1"/>
          </w:tcPr>
          <w:p w:rsidR="00530A9F" w:rsidRPr="00874A37" w:rsidRDefault="00530A9F" w:rsidP="001D55AD">
            <w:pPr>
              <w:spacing w:after="200" w:line="276" w:lineRule="auto"/>
            </w:pPr>
            <w:r w:rsidRPr="00874A37">
              <w:t>April 2013</w:t>
            </w:r>
          </w:p>
        </w:tc>
        <w:tc>
          <w:tcPr>
            <w:tcW w:w="2566" w:type="dxa"/>
            <w:shd w:val="clear" w:color="auto" w:fill="FFFFFF" w:themeFill="background1"/>
          </w:tcPr>
          <w:p w:rsidR="00530A9F" w:rsidRPr="00874A37" w:rsidRDefault="00530A9F" w:rsidP="001D55AD">
            <w:pPr>
              <w:spacing w:after="200" w:line="276" w:lineRule="auto"/>
            </w:pPr>
            <w:r w:rsidRPr="00874A37">
              <w:t>Head of HR Health and Safety</w:t>
            </w:r>
          </w:p>
        </w:tc>
        <w:tc>
          <w:tcPr>
            <w:tcW w:w="6029" w:type="dxa"/>
            <w:shd w:val="clear" w:color="auto" w:fill="FFFFFF" w:themeFill="background1"/>
          </w:tcPr>
          <w:p w:rsidR="00530A9F" w:rsidRPr="00874A37" w:rsidRDefault="00530A9F" w:rsidP="001D55AD">
            <w:r w:rsidRPr="00874A37">
              <w:t>These are undertaken and reviewed on an annual basis. All new starters have an assessment.</w:t>
            </w:r>
          </w:p>
        </w:tc>
      </w:tr>
      <w:tr w:rsidR="00530A9F" w:rsidRPr="00694E8E" w:rsidTr="001D55AD">
        <w:trPr>
          <w:trHeight w:val="140"/>
        </w:trPr>
        <w:tc>
          <w:tcPr>
            <w:tcW w:w="4962" w:type="dxa"/>
            <w:shd w:val="clear" w:color="auto" w:fill="FFFFFF" w:themeFill="background1"/>
          </w:tcPr>
          <w:p w:rsidR="00530A9F" w:rsidRPr="00874A37" w:rsidRDefault="00530A9F" w:rsidP="001D55AD">
            <w:pPr>
              <w:spacing w:after="200" w:line="276" w:lineRule="auto"/>
            </w:pPr>
            <w:r w:rsidRPr="00874A37">
              <w:t>Promote equality-related policies to staff</w:t>
            </w:r>
          </w:p>
        </w:tc>
        <w:tc>
          <w:tcPr>
            <w:tcW w:w="1469" w:type="dxa"/>
            <w:shd w:val="clear" w:color="auto" w:fill="FFFFFF" w:themeFill="background1"/>
          </w:tcPr>
          <w:p w:rsidR="00530A9F" w:rsidRPr="00874A37" w:rsidRDefault="00530A9F" w:rsidP="001D55AD">
            <w:pPr>
              <w:spacing w:after="200" w:line="276" w:lineRule="auto"/>
            </w:pPr>
            <w:r w:rsidRPr="00874A37">
              <w:t>April 2013</w:t>
            </w:r>
          </w:p>
        </w:tc>
        <w:tc>
          <w:tcPr>
            <w:tcW w:w="2566" w:type="dxa"/>
            <w:shd w:val="clear" w:color="auto" w:fill="FFFFFF" w:themeFill="background1"/>
          </w:tcPr>
          <w:p w:rsidR="00530A9F" w:rsidRPr="00874A37" w:rsidRDefault="00530A9F" w:rsidP="001D55AD">
            <w:pPr>
              <w:spacing w:after="200" w:line="276" w:lineRule="auto"/>
            </w:pPr>
            <w:r w:rsidRPr="00874A37">
              <w:t>Head of HR Operations, Head of Communications</w:t>
            </w:r>
          </w:p>
        </w:tc>
        <w:tc>
          <w:tcPr>
            <w:tcW w:w="6029" w:type="dxa"/>
            <w:shd w:val="clear" w:color="auto" w:fill="FFFFFF" w:themeFill="background1"/>
          </w:tcPr>
          <w:p w:rsidR="00530A9F" w:rsidRPr="00874A37" w:rsidRDefault="00530A9F" w:rsidP="001D55AD">
            <w:r w:rsidRPr="00874A37">
              <w:t>Equality-related documents are promoted to staff on the Intranet Newspage.  We hold drop-in and awareness sessions promoting policies which are advertised on the Newspage to encourage attendance. Policies are also promoted to members of our staff networks</w:t>
            </w:r>
          </w:p>
        </w:tc>
      </w:tr>
      <w:tr w:rsidR="00530A9F" w:rsidRPr="00694E8E" w:rsidTr="001D55AD">
        <w:trPr>
          <w:trHeight w:val="140"/>
        </w:trPr>
        <w:tc>
          <w:tcPr>
            <w:tcW w:w="4962" w:type="dxa"/>
          </w:tcPr>
          <w:p w:rsidR="00530A9F" w:rsidRPr="00874A37" w:rsidRDefault="00530A9F" w:rsidP="001D55AD">
            <w:pPr>
              <w:spacing w:after="200" w:line="276" w:lineRule="auto"/>
            </w:pPr>
            <w:r w:rsidRPr="00874A37">
              <w:t>Develop mental health and wellbeing policy</w:t>
            </w:r>
          </w:p>
        </w:tc>
        <w:tc>
          <w:tcPr>
            <w:tcW w:w="1469" w:type="dxa"/>
          </w:tcPr>
          <w:p w:rsidR="00530A9F" w:rsidRPr="00874A37" w:rsidRDefault="00530A9F" w:rsidP="001D55AD">
            <w:pPr>
              <w:spacing w:after="200" w:line="276" w:lineRule="auto"/>
            </w:pPr>
            <w:r w:rsidRPr="00874A37">
              <w:t>September 2012</w:t>
            </w:r>
          </w:p>
        </w:tc>
        <w:tc>
          <w:tcPr>
            <w:tcW w:w="2566" w:type="dxa"/>
          </w:tcPr>
          <w:p w:rsidR="00530A9F" w:rsidRPr="00874A37" w:rsidRDefault="00530A9F" w:rsidP="001D55AD">
            <w:pPr>
              <w:spacing w:after="200" w:line="276" w:lineRule="auto"/>
            </w:pPr>
            <w:r w:rsidRPr="00874A37">
              <w:t>Head of HR Operations, Head of Health and Safety</w:t>
            </w:r>
          </w:p>
        </w:tc>
        <w:tc>
          <w:tcPr>
            <w:tcW w:w="6029" w:type="dxa"/>
          </w:tcPr>
          <w:p w:rsidR="00530A9F" w:rsidRPr="00874A37" w:rsidRDefault="00530A9F" w:rsidP="001D55AD">
            <w:r w:rsidRPr="00874A37">
              <w:t>We have developed a Health and Well-being Strategy which will be launched in Summer 2013. From this, new and reviewed policies will develop, including a mental health policy.</w:t>
            </w:r>
          </w:p>
        </w:tc>
      </w:tr>
      <w:tr w:rsidR="00530A9F" w:rsidRPr="00694E8E" w:rsidTr="001D55AD">
        <w:trPr>
          <w:trHeight w:val="140"/>
        </w:trPr>
        <w:tc>
          <w:tcPr>
            <w:tcW w:w="4962" w:type="dxa"/>
          </w:tcPr>
          <w:p w:rsidR="00530A9F" w:rsidRPr="00874A37" w:rsidRDefault="00530A9F" w:rsidP="001D55AD">
            <w:pPr>
              <w:spacing w:after="200" w:line="276" w:lineRule="auto"/>
            </w:pPr>
            <w:r w:rsidRPr="00874A37">
              <w:t>Undertake a rolling programme of Equality Impact Assessments of staff policies</w:t>
            </w:r>
          </w:p>
        </w:tc>
        <w:tc>
          <w:tcPr>
            <w:tcW w:w="1469" w:type="dxa"/>
          </w:tcPr>
          <w:p w:rsidR="00530A9F" w:rsidRPr="00874A37" w:rsidRDefault="00530A9F" w:rsidP="001D55AD">
            <w:pPr>
              <w:spacing w:after="200" w:line="276" w:lineRule="auto"/>
            </w:pPr>
            <w:r w:rsidRPr="00874A37">
              <w:t>April 2013</w:t>
            </w:r>
          </w:p>
        </w:tc>
        <w:tc>
          <w:tcPr>
            <w:tcW w:w="2566" w:type="dxa"/>
          </w:tcPr>
          <w:p w:rsidR="00530A9F" w:rsidRPr="00874A37" w:rsidRDefault="00530A9F" w:rsidP="001D55AD">
            <w:pPr>
              <w:spacing w:after="200" w:line="276" w:lineRule="auto"/>
            </w:pPr>
            <w:r w:rsidRPr="00874A37">
              <w:t>Head of HR Operations, Equality Manager</w:t>
            </w:r>
          </w:p>
        </w:tc>
        <w:tc>
          <w:tcPr>
            <w:tcW w:w="6029" w:type="dxa"/>
          </w:tcPr>
          <w:p w:rsidR="00530A9F" w:rsidRPr="00874A37" w:rsidRDefault="00530A9F" w:rsidP="001D55AD">
            <w:r w:rsidRPr="00874A37">
              <w:t>We have a rolling programme of staff policy reviews and policies that are impact assessed with the assistance of our staff networks and Equality Team.</w:t>
            </w:r>
          </w:p>
        </w:tc>
      </w:tr>
      <w:tr w:rsidR="00530A9F" w:rsidRPr="00455B99" w:rsidTr="001D55AD">
        <w:trPr>
          <w:trHeight w:val="780"/>
        </w:trPr>
        <w:tc>
          <w:tcPr>
            <w:tcW w:w="4962" w:type="dxa"/>
          </w:tcPr>
          <w:p w:rsidR="00530A9F" w:rsidRPr="00874A37" w:rsidRDefault="00530A9F" w:rsidP="001D55AD">
            <w:r w:rsidRPr="00874A37">
              <w:t>Ensure all recruitment panels undergo equality awareness training</w:t>
            </w:r>
          </w:p>
          <w:p w:rsidR="00530A9F" w:rsidRPr="00874A37" w:rsidRDefault="00530A9F" w:rsidP="001D55AD"/>
        </w:tc>
        <w:tc>
          <w:tcPr>
            <w:tcW w:w="1469" w:type="dxa"/>
          </w:tcPr>
          <w:p w:rsidR="00530A9F" w:rsidRPr="00874A37" w:rsidRDefault="00530A9F" w:rsidP="001D55AD">
            <w:r w:rsidRPr="00874A37">
              <w:t>April 2013</w:t>
            </w:r>
          </w:p>
        </w:tc>
        <w:tc>
          <w:tcPr>
            <w:tcW w:w="2566" w:type="dxa"/>
          </w:tcPr>
          <w:p w:rsidR="00530A9F" w:rsidRPr="00874A37" w:rsidRDefault="00530A9F" w:rsidP="001D55AD">
            <w:r w:rsidRPr="00874A37">
              <w:t>Head of HR Training, Head of HR Recruitment</w:t>
            </w:r>
          </w:p>
        </w:tc>
        <w:tc>
          <w:tcPr>
            <w:tcW w:w="6029" w:type="dxa"/>
          </w:tcPr>
          <w:p w:rsidR="00530A9F" w:rsidRPr="00874A37" w:rsidRDefault="00530A9F" w:rsidP="001D55AD">
            <w:r w:rsidRPr="00874A37">
              <w:t>Panel members undergo recruitment training including a section on equality, access, and reasonable adjustments. Our mandatory online training also covers recruitment best practice and dealing with unconscious bias.</w:t>
            </w:r>
          </w:p>
        </w:tc>
      </w:tr>
      <w:tr w:rsidR="00530A9F" w:rsidRPr="00455B99" w:rsidTr="001D55AD">
        <w:trPr>
          <w:trHeight w:val="780"/>
        </w:trPr>
        <w:tc>
          <w:tcPr>
            <w:tcW w:w="4962" w:type="dxa"/>
          </w:tcPr>
          <w:p w:rsidR="00530A9F" w:rsidRPr="00874A37" w:rsidRDefault="00530A9F" w:rsidP="001D55AD">
            <w:r w:rsidRPr="00874A37">
              <w:t xml:space="preserve">Equality Impact Assess recruitment practices </w:t>
            </w:r>
          </w:p>
        </w:tc>
        <w:tc>
          <w:tcPr>
            <w:tcW w:w="1469" w:type="dxa"/>
          </w:tcPr>
          <w:p w:rsidR="00530A9F" w:rsidRPr="00874A37" w:rsidRDefault="00530A9F" w:rsidP="001D55AD">
            <w:r w:rsidRPr="00874A37">
              <w:t>April 2013</w:t>
            </w:r>
          </w:p>
        </w:tc>
        <w:tc>
          <w:tcPr>
            <w:tcW w:w="2566" w:type="dxa"/>
          </w:tcPr>
          <w:p w:rsidR="00530A9F" w:rsidRPr="00874A37" w:rsidRDefault="00530A9F" w:rsidP="001D55AD">
            <w:r w:rsidRPr="00874A37">
              <w:t>Head of HR Training, Head of HR Recruitment</w:t>
            </w:r>
          </w:p>
        </w:tc>
        <w:tc>
          <w:tcPr>
            <w:tcW w:w="6029" w:type="dxa"/>
          </w:tcPr>
          <w:p w:rsidR="00530A9F" w:rsidRPr="00874A37" w:rsidRDefault="00530A9F" w:rsidP="001D55AD">
            <w:r w:rsidRPr="00874A37">
              <w:t>Equality and access is considered at each stage of the recruitment process and reasonable adjustments are made when necessary. We review job specifications to make sure they provide equality of opportunity, we include equality-related accreditation logos in job adverts and ensure that we have gender-balanced recruitment panels. We advertise jobs through targeted routes and plan a full impact assessment of the recruitment process in due course.</w:t>
            </w:r>
          </w:p>
        </w:tc>
      </w:tr>
      <w:tr w:rsidR="00530A9F" w:rsidRPr="00455B99" w:rsidTr="001D55AD">
        <w:tc>
          <w:tcPr>
            <w:tcW w:w="4962" w:type="dxa"/>
          </w:tcPr>
          <w:p w:rsidR="00530A9F" w:rsidRPr="00874A37" w:rsidRDefault="00530A9F" w:rsidP="001D55AD">
            <w:r w:rsidRPr="00874A37">
              <w:t>Undertake annual reviews</w:t>
            </w:r>
          </w:p>
        </w:tc>
        <w:tc>
          <w:tcPr>
            <w:tcW w:w="1469" w:type="dxa"/>
          </w:tcPr>
          <w:p w:rsidR="00530A9F" w:rsidRPr="00874A37" w:rsidRDefault="00530A9F" w:rsidP="001D55AD">
            <w:r w:rsidRPr="00874A37">
              <w:t xml:space="preserve">Annually,  </w:t>
            </w:r>
            <w:r w:rsidRPr="00874A37">
              <w:lastRenderedPageBreak/>
              <w:t>published each April</w:t>
            </w:r>
          </w:p>
        </w:tc>
        <w:tc>
          <w:tcPr>
            <w:tcW w:w="2566" w:type="dxa"/>
          </w:tcPr>
          <w:p w:rsidR="00530A9F" w:rsidRPr="00874A37" w:rsidRDefault="00530A9F" w:rsidP="001D55AD">
            <w:r w:rsidRPr="00874A37">
              <w:lastRenderedPageBreak/>
              <w:t xml:space="preserve">Head of HR </w:t>
            </w:r>
            <w:r w:rsidRPr="00874A37">
              <w:lastRenderedPageBreak/>
              <w:t>Operations</w:t>
            </w:r>
          </w:p>
        </w:tc>
        <w:tc>
          <w:tcPr>
            <w:tcW w:w="6029" w:type="dxa"/>
          </w:tcPr>
          <w:p w:rsidR="00530A9F" w:rsidRPr="00874A37" w:rsidRDefault="00530A9F" w:rsidP="001D55AD">
            <w:r w:rsidRPr="00874A37">
              <w:lastRenderedPageBreak/>
              <w:t xml:space="preserve">We undertake Annual Equal Pay Reviews. Our latest </w:t>
            </w:r>
            <w:r w:rsidRPr="00874A37">
              <w:rPr>
                <w:shd w:val="clear" w:color="auto" w:fill="FFFFFF" w:themeFill="background1"/>
              </w:rPr>
              <w:lastRenderedPageBreak/>
              <w:t>review is attached as Annex</w:t>
            </w:r>
            <w:r w:rsidRPr="00874A37">
              <w:t xml:space="preserve"> D.</w:t>
            </w:r>
          </w:p>
        </w:tc>
      </w:tr>
      <w:tr w:rsidR="00530A9F" w:rsidRPr="00455B99" w:rsidTr="001D55AD">
        <w:trPr>
          <w:trHeight w:val="657"/>
        </w:trPr>
        <w:tc>
          <w:tcPr>
            <w:tcW w:w="4962" w:type="dxa"/>
          </w:tcPr>
          <w:p w:rsidR="00530A9F" w:rsidRPr="00874A37" w:rsidRDefault="00530A9F" w:rsidP="001D55AD">
            <w:r w:rsidRPr="00874A37">
              <w:lastRenderedPageBreak/>
              <w:t>Develop guidance outlining the support available for staff networks</w:t>
            </w:r>
          </w:p>
          <w:p w:rsidR="00530A9F" w:rsidRPr="00874A37" w:rsidRDefault="00530A9F" w:rsidP="001D55AD"/>
        </w:tc>
        <w:tc>
          <w:tcPr>
            <w:tcW w:w="1469" w:type="dxa"/>
          </w:tcPr>
          <w:p w:rsidR="00530A9F" w:rsidRPr="00874A37" w:rsidRDefault="00530A9F" w:rsidP="001D55AD">
            <w:r w:rsidRPr="00874A37">
              <w:t>September 2012</w:t>
            </w:r>
          </w:p>
        </w:tc>
        <w:tc>
          <w:tcPr>
            <w:tcW w:w="2566" w:type="dxa"/>
          </w:tcPr>
          <w:p w:rsidR="00530A9F" w:rsidRPr="00874A37" w:rsidRDefault="00530A9F" w:rsidP="001D55AD">
            <w:r w:rsidRPr="00874A37">
              <w:t xml:space="preserve">Head of HR Operations, </w:t>
            </w:r>
          </w:p>
          <w:p w:rsidR="00530A9F" w:rsidRPr="00874A37" w:rsidRDefault="00530A9F" w:rsidP="001D55AD">
            <w:r w:rsidRPr="00874A37">
              <w:t>Equality Manager</w:t>
            </w:r>
          </w:p>
        </w:tc>
        <w:tc>
          <w:tcPr>
            <w:tcW w:w="6029" w:type="dxa"/>
          </w:tcPr>
          <w:p w:rsidR="00530A9F" w:rsidRPr="00874A37" w:rsidRDefault="00530A9F" w:rsidP="001D55AD">
            <w:r w:rsidRPr="00874A37">
              <w:t>Since two new staff networks have emerged (INSPIRE and the BME network), draft guidance will be re-worked in consultation with HR and Trade Unions and published by Autumn term 2013.</w:t>
            </w:r>
          </w:p>
        </w:tc>
      </w:tr>
      <w:tr w:rsidR="00530A9F" w:rsidRPr="006762D4" w:rsidTr="001D55AD">
        <w:trPr>
          <w:trHeight w:val="656"/>
        </w:trPr>
        <w:tc>
          <w:tcPr>
            <w:tcW w:w="4962" w:type="dxa"/>
          </w:tcPr>
          <w:p w:rsidR="00530A9F" w:rsidRPr="00874A37" w:rsidRDefault="00530A9F" w:rsidP="001D55AD">
            <w:pPr>
              <w:spacing w:after="200" w:line="276" w:lineRule="auto"/>
              <w:rPr>
                <w:i/>
                <w:color w:val="FF0000"/>
              </w:rPr>
            </w:pPr>
            <w:r w:rsidRPr="00874A37">
              <w:t xml:space="preserve">Involve staff networks in the Equality Impact Assessments of corporate policies </w:t>
            </w:r>
          </w:p>
        </w:tc>
        <w:tc>
          <w:tcPr>
            <w:tcW w:w="1469" w:type="dxa"/>
          </w:tcPr>
          <w:p w:rsidR="00530A9F" w:rsidRPr="00874A37" w:rsidRDefault="00530A9F" w:rsidP="001D55AD">
            <w:pPr>
              <w:spacing w:after="200" w:line="276" w:lineRule="auto"/>
            </w:pPr>
            <w:r w:rsidRPr="00874A37">
              <w:t>April 2013</w:t>
            </w:r>
          </w:p>
        </w:tc>
        <w:tc>
          <w:tcPr>
            <w:tcW w:w="2566" w:type="dxa"/>
          </w:tcPr>
          <w:p w:rsidR="00530A9F" w:rsidRPr="00874A37" w:rsidRDefault="00530A9F" w:rsidP="001D55AD">
            <w:pPr>
              <w:spacing w:after="200" w:line="276" w:lineRule="auto"/>
            </w:pPr>
            <w:r w:rsidRPr="00874A37">
              <w:t xml:space="preserve">Head of HR Operations, Equality Manager </w:t>
            </w:r>
          </w:p>
        </w:tc>
        <w:tc>
          <w:tcPr>
            <w:tcW w:w="6029" w:type="dxa"/>
          </w:tcPr>
          <w:p w:rsidR="00530A9F" w:rsidRPr="00874A37" w:rsidRDefault="00530A9F" w:rsidP="001D55AD">
            <w:r w:rsidRPr="00874A37">
              <w:t xml:space="preserve">Staff policies are impact assessed with the assistance of our staff networks. Their feedback is sent to our Head of HR and Equality Team. </w:t>
            </w:r>
          </w:p>
        </w:tc>
      </w:tr>
      <w:tr w:rsidR="00530A9F" w:rsidRPr="006762D4" w:rsidTr="001D55AD">
        <w:trPr>
          <w:trHeight w:val="656"/>
        </w:trPr>
        <w:tc>
          <w:tcPr>
            <w:tcW w:w="4962" w:type="dxa"/>
          </w:tcPr>
          <w:p w:rsidR="00530A9F" w:rsidRPr="00874A37" w:rsidRDefault="00530A9F" w:rsidP="001D55AD">
            <w:pPr>
              <w:spacing w:after="200" w:line="276" w:lineRule="auto"/>
            </w:pPr>
            <w:r w:rsidRPr="00874A37">
              <w:t>Establish BME staff network</w:t>
            </w:r>
          </w:p>
        </w:tc>
        <w:tc>
          <w:tcPr>
            <w:tcW w:w="1469" w:type="dxa"/>
          </w:tcPr>
          <w:p w:rsidR="00530A9F" w:rsidRPr="00874A37" w:rsidRDefault="00530A9F" w:rsidP="001D55AD">
            <w:pPr>
              <w:spacing w:after="200" w:line="276" w:lineRule="auto"/>
            </w:pPr>
            <w:r w:rsidRPr="00874A37">
              <w:t>December 2012</w:t>
            </w:r>
          </w:p>
        </w:tc>
        <w:tc>
          <w:tcPr>
            <w:tcW w:w="2566" w:type="dxa"/>
          </w:tcPr>
          <w:p w:rsidR="00530A9F" w:rsidRPr="00874A37" w:rsidRDefault="00530A9F" w:rsidP="001D55AD">
            <w:pPr>
              <w:spacing w:after="200" w:line="276" w:lineRule="auto"/>
            </w:pPr>
            <w:r w:rsidRPr="00874A37">
              <w:t>Head of Equality Team</w:t>
            </w:r>
          </w:p>
        </w:tc>
        <w:tc>
          <w:tcPr>
            <w:tcW w:w="6029" w:type="dxa"/>
          </w:tcPr>
          <w:p w:rsidR="00530A9F" w:rsidRPr="00874A37" w:rsidRDefault="00530A9F" w:rsidP="001D55AD">
            <w:r w:rsidRPr="00874A37">
              <w:t xml:space="preserve">Our BME staff network was established as part of Equality and Diversity Week 2012. The group have met and agreed terms of reference. </w:t>
            </w:r>
          </w:p>
        </w:tc>
      </w:tr>
      <w:tr w:rsidR="00530A9F" w:rsidRPr="006762D4" w:rsidTr="001D55AD">
        <w:trPr>
          <w:trHeight w:val="656"/>
        </w:trPr>
        <w:tc>
          <w:tcPr>
            <w:tcW w:w="4962" w:type="dxa"/>
          </w:tcPr>
          <w:p w:rsidR="00530A9F" w:rsidRPr="00874A37" w:rsidRDefault="00530A9F" w:rsidP="001D55AD">
            <w:pPr>
              <w:spacing w:after="200" w:line="276" w:lineRule="auto"/>
            </w:pPr>
            <w:r w:rsidRPr="00874A37">
              <w:t>Establish staff maternity network</w:t>
            </w:r>
          </w:p>
        </w:tc>
        <w:tc>
          <w:tcPr>
            <w:tcW w:w="1469" w:type="dxa"/>
          </w:tcPr>
          <w:p w:rsidR="00530A9F" w:rsidRPr="00874A37" w:rsidRDefault="00530A9F" w:rsidP="001D55AD">
            <w:pPr>
              <w:spacing w:after="200" w:line="276" w:lineRule="auto"/>
            </w:pPr>
            <w:r w:rsidRPr="00874A37">
              <w:t>December 2012</w:t>
            </w:r>
          </w:p>
        </w:tc>
        <w:tc>
          <w:tcPr>
            <w:tcW w:w="2566" w:type="dxa"/>
          </w:tcPr>
          <w:p w:rsidR="00530A9F" w:rsidRPr="00874A37" w:rsidRDefault="00530A9F" w:rsidP="001D55AD">
            <w:pPr>
              <w:spacing w:after="200" w:line="276" w:lineRule="auto"/>
            </w:pPr>
            <w:r w:rsidRPr="00874A37">
              <w:t xml:space="preserve">Equality Manager </w:t>
            </w:r>
          </w:p>
        </w:tc>
        <w:tc>
          <w:tcPr>
            <w:tcW w:w="6029" w:type="dxa"/>
          </w:tcPr>
          <w:p w:rsidR="00530A9F" w:rsidRPr="00874A37" w:rsidRDefault="00530A9F" w:rsidP="001D55AD">
            <w:r w:rsidRPr="00874A37">
              <w:t>This has been subsumed by the creation of our women’s staff network. Work is also underway on the potential creation of a Parents and Carers’ Forum.</w:t>
            </w:r>
          </w:p>
        </w:tc>
      </w:tr>
      <w:tr w:rsidR="00530A9F" w:rsidRPr="00455B99" w:rsidTr="001D55AD">
        <w:trPr>
          <w:trHeight w:val="780"/>
        </w:trPr>
        <w:tc>
          <w:tcPr>
            <w:tcW w:w="4962" w:type="dxa"/>
            <w:shd w:val="clear" w:color="auto" w:fill="FFFFFF" w:themeFill="background1"/>
          </w:tcPr>
          <w:p w:rsidR="00530A9F" w:rsidRPr="00874A37" w:rsidRDefault="00530A9F" w:rsidP="001D55AD">
            <w:r w:rsidRPr="00874A37">
              <w:t>Encourage staff to complete monitoring form through internal communications and HR system</w:t>
            </w:r>
          </w:p>
          <w:p w:rsidR="00530A9F" w:rsidRPr="00874A37" w:rsidRDefault="00530A9F" w:rsidP="001D55AD"/>
        </w:tc>
        <w:tc>
          <w:tcPr>
            <w:tcW w:w="1469" w:type="dxa"/>
            <w:shd w:val="clear" w:color="auto" w:fill="FFFFFF" w:themeFill="background1"/>
          </w:tcPr>
          <w:p w:rsidR="00530A9F" w:rsidRPr="00874A37" w:rsidRDefault="00530A9F" w:rsidP="001D55AD">
            <w:r w:rsidRPr="00874A37">
              <w:t>April 2013</w:t>
            </w:r>
          </w:p>
        </w:tc>
        <w:tc>
          <w:tcPr>
            <w:tcW w:w="2566" w:type="dxa"/>
            <w:shd w:val="clear" w:color="auto" w:fill="FFFFFF" w:themeFill="background1"/>
          </w:tcPr>
          <w:p w:rsidR="00530A9F" w:rsidRPr="00874A37" w:rsidRDefault="00530A9F" w:rsidP="001D55AD">
            <w:r w:rsidRPr="00874A37">
              <w:t>Head of HR Operations, Head of Communications</w:t>
            </w:r>
          </w:p>
        </w:tc>
        <w:tc>
          <w:tcPr>
            <w:tcW w:w="6029" w:type="dxa"/>
            <w:shd w:val="clear" w:color="auto" w:fill="FFFFFF" w:themeFill="background1"/>
          </w:tcPr>
          <w:p w:rsidR="00530A9F" w:rsidRPr="00874A37" w:rsidRDefault="00530A9F" w:rsidP="001D55AD">
            <w:r w:rsidRPr="00874A37">
              <w:t>We promote the reasons for completing staff monitoring data on our Equality intranet site and have used our HR system to encourage staff to complete the data. As a result, our disclosure rate has increased dramatically.</w:t>
            </w:r>
          </w:p>
        </w:tc>
      </w:tr>
      <w:tr w:rsidR="00530A9F" w:rsidRPr="006762D4" w:rsidTr="001D55AD">
        <w:trPr>
          <w:trHeight w:val="780"/>
        </w:trPr>
        <w:tc>
          <w:tcPr>
            <w:tcW w:w="4962" w:type="dxa"/>
          </w:tcPr>
          <w:p w:rsidR="00530A9F" w:rsidRPr="00874A37" w:rsidRDefault="00530A9F" w:rsidP="001D55AD">
            <w:pPr>
              <w:spacing w:after="200" w:line="276" w:lineRule="auto"/>
            </w:pPr>
            <w:r w:rsidRPr="00874A37">
              <w:t xml:space="preserve">Report annually on staff monitoring </w:t>
            </w:r>
          </w:p>
        </w:tc>
        <w:tc>
          <w:tcPr>
            <w:tcW w:w="1469" w:type="dxa"/>
          </w:tcPr>
          <w:p w:rsidR="00530A9F" w:rsidRPr="00874A37" w:rsidRDefault="00530A9F" w:rsidP="001D55AD">
            <w:pPr>
              <w:spacing w:after="200" w:line="276" w:lineRule="auto"/>
            </w:pPr>
            <w:r w:rsidRPr="00874A37">
              <w:t>Annually,  published each April</w:t>
            </w:r>
          </w:p>
        </w:tc>
        <w:tc>
          <w:tcPr>
            <w:tcW w:w="2566" w:type="dxa"/>
          </w:tcPr>
          <w:p w:rsidR="00530A9F" w:rsidRPr="00874A37" w:rsidRDefault="00530A9F" w:rsidP="001D55AD">
            <w:pPr>
              <w:spacing w:line="276" w:lineRule="auto"/>
            </w:pPr>
            <w:r w:rsidRPr="00874A37">
              <w:t>Head of HR Operations, Equality Manager</w:t>
            </w:r>
          </w:p>
        </w:tc>
        <w:tc>
          <w:tcPr>
            <w:tcW w:w="6029" w:type="dxa"/>
          </w:tcPr>
          <w:p w:rsidR="00530A9F" w:rsidRPr="00874A37" w:rsidRDefault="00530A9F" w:rsidP="001D55AD">
            <w:r w:rsidRPr="00874A37">
              <w:t>Data is collected and reported as part of this Annual Equality Report</w:t>
            </w:r>
            <w:r w:rsidRPr="00874A37">
              <w:rPr>
                <w:i/>
              </w:rPr>
              <w:t>.</w:t>
            </w:r>
            <w:r w:rsidRPr="00874A37">
              <w:t xml:space="preserve"> See Annex B.</w:t>
            </w:r>
          </w:p>
        </w:tc>
      </w:tr>
      <w:tr w:rsidR="00530A9F" w:rsidRPr="00455B99" w:rsidTr="001D55AD">
        <w:trPr>
          <w:trHeight w:val="133"/>
        </w:trPr>
        <w:tc>
          <w:tcPr>
            <w:tcW w:w="4962" w:type="dxa"/>
          </w:tcPr>
          <w:p w:rsidR="00530A9F" w:rsidRPr="00874A37" w:rsidRDefault="00530A9F" w:rsidP="001D55AD">
            <w:r w:rsidRPr="00874A37">
              <w:t>Undertake regular staff surveys</w:t>
            </w:r>
          </w:p>
        </w:tc>
        <w:tc>
          <w:tcPr>
            <w:tcW w:w="1469" w:type="dxa"/>
          </w:tcPr>
          <w:p w:rsidR="00530A9F" w:rsidRPr="00874A37" w:rsidRDefault="00530A9F" w:rsidP="001D55AD">
            <w:r w:rsidRPr="00874A37">
              <w:t>April 2013</w:t>
            </w:r>
          </w:p>
        </w:tc>
        <w:tc>
          <w:tcPr>
            <w:tcW w:w="2566" w:type="dxa"/>
          </w:tcPr>
          <w:p w:rsidR="00530A9F" w:rsidRPr="00874A37" w:rsidRDefault="00530A9F" w:rsidP="001D55AD">
            <w:r w:rsidRPr="00874A37">
              <w:t>Survey lead, Head of HR Operations, Equality Manager</w:t>
            </w:r>
          </w:p>
        </w:tc>
        <w:tc>
          <w:tcPr>
            <w:tcW w:w="6029" w:type="dxa"/>
          </w:tcPr>
          <w:p w:rsidR="00530A9F" w:rsidRPr="00874A37" w:rsidRDefault="00530A9F" w:rsidP="001D55AD">
            <w:r w:rsidRPr="00874A37">
              <w:t xml:space="preserve">All-staff surveys are now taken on a regular basis, with topics covering health and well-being, and morale, motivation and respect. We have also undertaken a separate survey for LGBT staff. </w:t>
            </w:r>
          </w:p>
        </w:tc>
      </w:tr>
      <w:tr w:rsidR="00530A9F" w:rsidRPr="00455B99" w:rsidTr="001D55AD">
        <w:trPr>
          <w:trHeight w:val="1035"/>
        </w:trPr>
        <w:tc>
          <w:tcPr>
            <w:tcW w:w="4962" w:type="dxa"/>
          </w:tcPr>
          <w:p w:rsidR="00530A9F" w:rsidRPr="00874A37" w:rsidRDefault="00530A9F" w:rsidP="001D55AD">
            <w:r w:rsidRPr="00874A37">
              <w:lastRenderedPageBreak/>
              <w:t xml:space="preserve">Offer one work placement a year to people from under-represented groups </w:t>
            </w:r>
          </w:p>
        </w:tc>
        <w:tc>
          <w:tcPr>
            <w:tcW w:w="1469" w:type="dxa"/>
          </w:tcPr>
          <w:p w:rsidR="00530A9F" w:rsidRPr="00874A37" w:rsidRDefault="00530A9F" w:rsidP="001D55AD">
            <w:r w:rsidRPr="00874A37">
              <w:t>April 2013</w:t>
            </w:r>
          </w:p>
        </w:tc>
        <w:tc>
          <w:tcPr>
            <w:tcW w:w="2566" w:type="dxa"/>
          </w:tcPr>
          <w:p w:rsidR="00530A9F" w:rsidRPr="00874A37" w:rsidRDefault="00530A9F" w:rsidP="001D55AD">
            <w:r w:rsidRPr="00874A37">
              <w:t xml:space="preserve">Head of HR Recruitment </w:t>
            </w:r>
          </w:p>
        </w:tc>
        <w:tc>
          <w:tcPr>
            <w:tcW w:w="6029" w:type="dxa"/>
          </w:tcPr>
          <w:p w:rsidR="00530A9F" w:rsidRPr="00874A37" w:rsidRDefault="00530A9F" w:rsidP="001D55AD">
            <w:r w:rsidRPr="00874A37">
              <w:t>We targeted local representative and community groups when advertising a project coordinator job to develop our apprenticeship scheme. The successful applicant came via the Cardiff South Enterprise Centre.</w:t>
            </w:r>
          </w:p>
          <w:p w:rsidR="00530A9F" w:rsidRPr="00874A37" w:rsidRDefault="00530A9F" w:rsidP="001D55AD">
            <w:r w:rsidRPr="00874A37">
              <w:t>We have developed an apprenticeship scheme to enable four young people to gather experience and gain an NVQ within our organisation. The scheme was advertised widely, including with our contacts in community groups and representative organisations.</w:t>
            </w:r>
          </w:p>
        </w:tc>
      </w:tr>
      <w:tr w:rsidR="00530A9F" w:rsidRPr="006762D4" w:rsidTr="001D55AD">
        <w:trPr>
          <w:trHeight w:val="1035"/>
        </w:trPr>
        <w:tc>
          <w:tcPr>
            <w:tcW w:w="4962" w:type="dxa"/>
            <w:shd w:val="clear" w:color="auto" w:fill="FFFFFF" w:themeFill="background1"/>
          </w:tcPr>
          <w:p w:rsidR="00530A9F" w:rsidRPr="00645454" w:rsidRDefault="00530A9F" w:rsidP="001D55AD">
            <w:pPr>
              <w:spacing w:after="200" w:line="276" w:lineRule="auto"/>
            </w:pPr>
            <w:r w:rsidRPr="00645454">
              <w:t>Develop communications to address barriers to applications from diverse people</w:t>
            </w:r>
          </w:p>
        </w:tc>
        <w:tc>
          <w:tcPr>
            <w:tcW w:w="1469" w:type="dxa"/>
            <w:shd w:val="clear" w:color="auto" w:fill="FFFFFF" w:themeFill="background1"/>
          </w:tcPr>
          <w:p w:rsidR="00530A9F" w:rsidRPr="00645454" w:rsidRDefault="00530A9F" w:rsidP="001D55AD">
            <w:pPr>
              <w:spacing w:after="200" w:line="276" w:lineRule="auto"/>
            </w:pPr>
            <w:r w:rsidRPr="00645454">
              <w:t>April 2013</w:t>
            </w:r>
          </w:p>
        </w:tc>
        <w:tc>
          <w:tcPr>
            <w:tcW w:w="2566" w:type="dxa"/>
            <w:shd w:val="clear" w:color="auto" w:fill="FFFFFF" w:themeFill="background1"/>
          </w:tcPr>
          <w:p w:rsidR="00530A9F" w:rsidRPr="00645454" w:rsidRDefault="00530A9F" w:rsidP="001D55AD">
            <w:pPr>
              <w:spacing w:after="200" w:line="276" w:lineRule="auto"/>
            </w:pPr>
            <w:r w:rsidRPr="00645454">
              <w:t>Head of HR Recruitment, Head of Communications</w:t>
            </w:r>
          </w:p>
        </w:tc>
        <w:tc>
          <w:tcPr>
            <w:tcW w:w="6029" w:type="dxa"/>
            <w:shd w:val="clear" w:color="auto" w:fill="FFFFFF" w:themeFill="background1"/>
          </w:tcPr>
          <w:p w:rsidR="00530A9F" w:rsidRPr="00645454" w:rsidRDefault="00530A9F" w:rsidP="001D55AD">
            <w:r w:rsidRPr="00645454">
              <w:t xml:space="preserve">We continue to develop our recruitment literature to attract a diverse range of applicants. We signpost our status as an equality of opportunity employer with the Diversity Group and in Stonewall’s Starting Out recruitment guide. The recruitment section of our website promotes us as an organisation that values equality and diversity. </w:t>
            </w:r>
          </w:p>
        </w:tc>
      </w:tr>
    </w:tbl>
    <w:p w:rsidR="00530A9F" w:rsidRDefault="00530A9F" w:rsidP="00530A9F">
      <w:pPr>
        <w:rPr>
          <w:b/>
        </w:rPr>
      </w:pPr>
    </w:p>
    <w:p w:rsidR="00530A9F" w:rsidRDefault="00530A9F" w:rsidP="00530A9F">
      <w:pPr>
        <w:rPr>
          <w:rFonts w:ascii="Lucida Sans" w:hAnsi="Lucida Sans"/>
          <w:b/>
          <w:sz w:val="24"/>
          <w:szCs w:val="24"/>
        </w:rPr>
      </w:pPr>
      <w:r>
        <w:rPr>
          <w:rFonts w:ascii="Lucida Sans" w:hAnsi="Lucida Sans"/>
          <w:b/>
          <w:sz w:val="24"/>
          <w:szCs w:val="24"/>
        </w:rPr>
        <w:br w:type="page"/>
      </w:r>
    </w:p>
    <w:p w:rsidR="00530A9F" w:rsidRPr="00F034BF" w:rsidRDefault="00530A9F" w:rsidP="00530A9F">
      <w:pPr>
        <w:rPr>
          <w:rFonts w:ascii="Lucida Sans" w:hAnsi="Lucida Sans"/>
          <w:b/>
          <w:sz w:val="24"/>
          <w:szCs w:val="24"/>
        </w:rPr>
      </w:pPr>
      <w:r w:rsidRPr="00F034BF">
        <w:rPr>
          <w:rFonts w:ascii="Lucida Sans" w:hAnsi="Lucida Sans"/>
          <w:b/>
          <w:sz w:val="24"/>
          <w:szCs w:val="24"/>
        </w:rPr>
        <w:lastRenderedPageBreak/>
        <w:t>Priority Objective Three: Supporting A</w:t>
      </w:r>
      <w:r>
        <w:rPr>
          <w:rFonts w:ascii="Lucida Sans" w:hAnsi="Lucida Sans"/>
          <w:b/>
          <w:sz w:val="24"/>
          <w:szCs w:val="24"/>
        </w:rPr>
        <w:t>ssembly Members and their Staff</w:t>
      </w:r>
    </w:p>
    <w:tbl>
      <w:tblPr>
        <w:tblStyle w:val="TableGrid"/>
        <w:tblW w:w="15026" w:type="dxa"/>
        <w:tblInd w:w="-459" w:type="dxa"/>
        <w:tblLook w:val="04A0" w:firstRow="1" w:lastRow="0" w:firstColumn="1" w:lastColumn="0" w:noHBand="0" w:noVBand="1"/>
      </w:tblPr>
      <w:tblGrid>
        <w:gridCol w:w="4962"/>
        <w:gridCol w:w="1461"/>
        <w:gridCol w:w="2574"/>
        <w:gridCol w:w="6029"/>
      </w:tblGrid>
      <w:tr w:rsidR="00530A9F" w:rsidRPr="00455B99" w:rsidTr="001D55AD">
        <w:trPr>
          <w:tblHeader/>
        </w:trPr>
        <w:tc>
          <w:tcPr>
            <w:tcW w:w="4962" w:type="dxa"/>
            <w:shd w:val="clear" w:color="auto" w:fill="B6DDE8" w:themeFill="accent5" w:themeFillTint="66"/>
          </w:tcPr>
          <w:p w:rsidR="00530A9F" w:rsidRPr="00455B99" w:rsidRDefault="00530A9F" w:rsidP="001D55AD">
            <w:pPr>
              <w:rPr>
                <w:b/>
                <w:sz w:val="24"/>
                <w:szCs w:val="24"/>
              </w:rPr>
            </w:pPr>
            <w:r w:rsidRPr="00455B99">
              <w:rPr>
                <w:b/>
                <w:sz w:val="24"/>
                <w:szCs w:val="24"/>
              </w:rPr>
              <w:t>Actions</w:t>
            </w:r>
          </w:p>
        </w:tc>
        <w:tc>
          <w:tcPr>
            <w:tcW w:w="1461" w:type="dxa"/>
            <w:shd w:val="clear" w:color="auto" w:fill="B6DDE8" w:themeFill="accent5" w:themeFillTint="66"/>
          </w:tcPr>
          <w:p w:rsidR="00530A9F" w:rsidRPr="00455B99" w:rsidRDefault="00530A9F" w:rsidP="001D55AD">
            <w:pPr>
              <w:rPr>
                <w:b/>
                <w:sz w:val="24"/>
                <w:szCs w:val="24"/>
              </w:rPr>
            </w:pPr>
            <w:r w:rsidRPr="00455B99">
              <w:rPr>
                <w:b/>
                <w:sz w:val="24"/>
                <w:szCs w:val="24"/>
              </w:rPr>
              <w:t>Target / Review date</w:t>
            </w:r>
          </w:p>
        </w:tc>
        <w:tc>
          <w:tcPr>
            <w:tcW w:w="2574" w:type="dxa"/>
            <w:shd w:val="clear" w:color="auto" w:fill="B6DDE8" w:themeFill="accent5" w:themeFillTint="66"/>
          </w:tcPr>
          <w:p w:rsidR="00530A9F" w:rsidRPr="00455B99" w:rsidRDefault="00530A9F" w:rsidP="001D55AD">
            <w:pPr>
              <w:rPr>
                <w:b/>
                <w:sz w:val="24"/>
                <w:szCs w:val="24"/>
              </w:rPr>
            </w:pPr>
            <w:r w:rsidRPr="00455B99">
              <w:rPr>
                <w:b/>
                <w:sz w:val="24"/>
                <w:szCs w:val="24"/>
              </w:rPr>
              <w:t>Lead Responsibility</w:t>
            </w:r>
          </w:p>
        </w:tc>
        <w:tc>
          <w:tcPr>
            <w:tcW w:w="6029" w:type="dxa"/>
            <w:shd w:val="clear" w:color="auto" w:fill="B6DDE8" w:themeFill="accent5" w:themeFillTint="66"/>
          </w:tcPr>
          <w:p w:rsidR="00530A9F" w:rsidRPr="00455B99" w:rsidRDefault="00530A9F" w:rsidP="001D55AD">
            <w:pPr>
              <w:rPr>
                <w:b/>
                <w:sz w:val="24"/>
                <w:szCs w:val="24"/>
              </w:rPr>
            </w:pPr>
          </w:p>
        </w:tc>
      </w:tr>
      <w:tr w:rsidR="00530A9F" w:rsidRPr="00645454" w:rsidTr="001D55AD">
        <w:trPr>
          <w:trHeight w:val="882"/>
        </w:trPr>
        <w:tc>
          <w:tcPr>
            <w:tcW w:w="4962" w:type="dxa"/>
          </w:tcPr>
          <w:p w:rsidR="00530A9F" w:rsidRPr="00645454" w:rsidRDefault="00530A9F" w:rsidP="001D55AD">
            <w:r w:rsidRPr="00645454">
              <w:t>Annually review and update equality guidance for Assembly members</w:t>
            </w:r>
          </w:p>
        </w:tc>
        <w:tc>
          <w:tcPr>
            <w:tcW w:w="1461" w:type="dxa"/>
          </w:tcPr>
          <w:p w:rsidR="00530A9F" w:rsidRPr="00645454" w:rsidRDefault="00530A9F" w:rsidP="001D55AD">
            <w:r w:rsidRPr="00645454">
              <w:t>April 2013</w:t>
            </w:r>
          </w:p>
        </w:tc>
        <w:tc>
          <w:tcPr>
            <w:tcW w:w="2574" w:type="dxa"/>
          </w:tcPr>
          <w:p w:rsidR="00530A9F" w:rsidRPr="00645454" w:rsidRDefault="00530A9F" w:rsidP="001D55AD">
            <w:r w:rsidRPr="00645454">
              <w:t>Equality Manager, Director of Legal Services, Head of Commission and Members’ Support Team</w:t>
            </w:r>
          </w:p>
        </w:tc>
        <w:tc>
          <w:tcPr>
            <w:tcW w:w="6029" w:type="dxa"/>
          </w:tcPr>
          <w:p w:rsidR="00530A9F" w:rsidRPr="00645454" w:rsidRDefault="00530A9F" w:rsidP="001D55AD">
            <w:r w:rsidRPr="00645454">
              <w:t xml:space="preserve">Review completed and amendments uploaded to the Members’ intranet site. </w:t>
            </w:r>
          </w:p>
          <w:p w:rsidR="00530A9F" w:rsidRPr="00645454" w:rsidRDefault="00530A9F" w:rsidP="001D55AD"/>
          <w:p w:rsidR="00530A9F" w:rsidRPr="00645454" w:rsidRDefault="00530A9F" w:rsidP="001D55AD"/>
        </w:tc>
      </w:tr>
      <w:tr w:rsidR="00530A9F" w:rsidRPr="00645454" w:rsidTr="001D55AD">
        <w:trPr>
          <w:trHeight w:val="882"/>
        </w:trPr>
        <w:tc>
          <w:tcPr>
            <w:tcW w:w="4962" w:type="dxa"/>
            <w:shd w:val="clear" w:color="auto" w:fill="FFFFFF" w:themeFill="background1"/>
          </w:tcPr>
          <w:p w:rsidR="00530A9F" w:rsidRPr="00645454" w:rsidRDefault="00530A9F" w:rsidP="001D55AD">
            <w:pPr>
              <w:spacing w:after="200" w:line="276" w:lineRule="auto"/>
            </w:pPr>
            <w:r w:rsidRPr="00645454">
              <w:t>Promote equality guidance to Members through internal communications</w:t>
            </w:r>
          </w:p>
        </w:tc>
        <w:tc>
          <w:tcPr>
            <w:tcW w:w="1461" w:type="dxa"/>
            <w:shd w:val="clear" w:color="auto" w:fill="FFFFFF" w:themeFill="background1"/>
          </w:tcPr>
          <w:p w:rsidR="00530A9F" w:rsidRPr="00645454" w:rsidRDefault="00530A9F" w:rsidP="001D55AD">
            <w:pPr>
              <w:spacing w:after="200" w:line="276" w:lineRule="auto"/>
            </w:pPr>
            <w:r w:rsidRPr="00645454">
              <w:t>April 2013</w:t>
            </w:r>
          </w:p>
        </w:tc>
        <w:tc>
          <w:tcPr>
            <w:tcW w:w="2574" w:type="dxa"/>
            <w:shd w:val="clear" w:color="auto" w:fill="FFFFFF" w:themeFill="background1"/>
          </w:tcPr>
          <w:p w:rsidR="00530A9F" w:rsidRPr="00645454" w:rsidRDefault="00530A9F" w:rsidP="001D55AD">
            <w:pPr>
              <w:spacing w:after="200" w:line="276" w:lineRule="auto"/>
            </w:pPr>
            <w:r w:rsidRPr="00645454">
              <w:t>Head of Communications, Equality Manager, Head of Commission and Members’ Support Team</w:t>
            </w:r>
          </w:p>
        </w:tc>
        <w:tc>
          <w:tcPr>
            <w:tcW w:w="6029" w:type="dxa"/>
            <w:shd w:val="clear" w:color="auto" w:fill="FFFFFF" w:themeFill="background1"/>
          </w:tcPr>
          <w:p w:rsidR="00530A9F" w:rsidRPr="00645454" w:rsidRDefault="00530A9F" w:rsidP="001D55AD">
            <w:r w:rsidRPr="00645454">
              <w:t>Guidance has been promoted to Members electronically and will be circulated in hard copy also.</w:t>
            </w:r>
          </w:p>
        </w:tc>
      </w:tr>
      <w:tr w:rsidR="00530A9F" w:rsidRPr="00645454" w:rsidTr="001D55AD">
        <w:trPr>
          <w:trHeight w:val="1147"/>
        </w:trPr>
        <w:tc>
          <w:tcPr>
            <w:tcW w:w="4962" w:type="dxa"/>
          </w:tcPr>
          <w:p w:rsidR="00530A9F" w:rsidRPr="00645454" w:rsidRDefault="00530A9F" w:rsidP="001D55AD">
            <w:r w:rsidRPr="00645454">
              <w:t>Develop training and awareness raising strategy for Members on equality issues</w:t>
            </w:r>
          </w:p>
        </w:tc>
        <w:tc>
          <w:tcPr>
            <w:tcW w:w="1461" w:type="dxa"/>
          </w:tcPr>
          <w:p w:rsidR="00530A9F" w:rsidRPr="00645454" w:rsidRDefault="00530A9F" w:rsidP="001D55AD">
            <w:r w:rsidRPr="00645454">
              <w:t>April 2013</w:t>
            </w:r>
          </w:p>
        </w:tc>
        <w:tc>
          <w:tcPr>
            <w:tcW w:w="2574" w:type="dxa"/>
          </w:tcPr>
          <w:p w:rsidR="00530A9F" w:rsidRPr="00645454" w:rsidRDefault="00530A9F" w:rsidP="001D55AD">
            <w:r w:rsidRPr="00645454">
              <w:t xml:space="preserve">Head of Commission and Members’ Support Team, </w:t>
            </w:r>
          </w:p>
          <w:p w:rsidR="00530A9F" w:rsidRPr="00645454" w:rsidRDefault="00530A9F" w:rsidP="001D55AD">
            <w:r w:rsidRPr="00645454">
              <w:t>Equality Manager</w:t>
            </w:r>
          </w:p>
        </w:tc>
        <w:tc>
          <w:tcPr>
            <w:tcW w:w="6029" w:type="dxa"/>
          </w:tcPr>
          <w:p w:rsidR="00530A9F" w:rsidRPr="00645454" w:rsidRDefault="00530A9F" w:rsidP="001D55AD">
            <w:r w:rsidRPr="00645454">
              <w:t>In addition to the guidance factsheets, online equality training has been developed for Members and their staff. This will be launched in due course. Members and their staff are also offered training in other relevant courses, such as Disability Confident, Mental Health Awareness etc.</w:t>
            </w:r>
          </w:p>
        </w:tc>
      </w:tr>
      <w:tr w:rsidR="00530A9F" w:rsidRPr="00645454" w:rsidTr="001D55AD">
        <w:trPr>
          <w:trHeight w:val="983"/>
        </w:trPr>
        <w:tc>
          <w:tcPr>
            <w:tcW w:w="4962" w:type="dxa"/>
          </w:tcPr>
          <w:p w:rsidR="00530A9F" w:rsidRPr="00645454" w:rsidRDefault="00530A9F" w:rsidP="001D55AD">
            <w:pPr>
              <w:spacing w:after="200" w:line="276" w:lineRule="auto"/>
            </w:pPr>
            <w:r w:rsidRPr="00645454">
              <w:t>Provide Members with a checklist for hiring / using accessible venues</w:t>
            </w:r>
          </w:p>
        </w:tc>
        <w:tc>
          <w:tcPr>
            <w:tcW w:w="1461" w:type="dxa"/>
          </w:tcPr>
          <w:p w:rsidR="00530A9F" w:rsidRPr="00645454" w:rsidRDefault="00530A9F" w:rsidP="001D55AD">
            <w:pPr>
              <w:spacing w:after="200" w:line="276" w:lineRule="auto"/>
            </w:pPr>
            <w:r w:rsidRPr="00645454">
              <w:t>September 2012</w:t>
            </w:r>
          </w:p>
        </w:tc>
        <w:tc>
          <w:tcPr>
            <w:tcW w:w="2574" w:type="dxa"/>
          </w:tcPr>
          <w:p w:rsidR="00530A9F" w:rsidRPr="00645454" w:rsidRDefault="00530A9F" w:rsidP="001D55AD">
            <w:pPr>
              <w:spacing w:after="200" w:line="276" w:lineRule="auto"/>
            </w:pPr>
            <w:r w:rsidRPr="00645454">
              <w:t>Equality Manager</w:t>
            </w:r>
          </w:p>
        </w:tc>
        <w:tc>
          <w:tcPr>
            <w:tcW w:w="6029" w:type="dxa"/>
          </w:tcPr>
          <w:p w:rsidR="00530A9F" w:rsidRPr="00645454" w:rsidRDefault="00530A9F" w:rsidP="001D55AD">
            <w:r w:rsidRPr="00645454">
              <w:t>This information is largely covered in the Members’ factsheets. The Equality Team will work with Members’ Business Support Service to ascertain if further advice is required.</w:t>
            </w:r>
          </w:p>
        </w:tc>
      </w:tr>
      <w:tr w:rsidR="00530A9F" w:rsidRPr="00645454" w:rsidTr="001D55AD">
        <w:trPr>
          <w:trHeight w:val="786"/>
        </w:trPr>
        <w:tc>
          <w:tcPr>
            <w:tcW w:w="4962" w:type="dxa"/>
          </w:tcPr>
          <w:p w:rsidR="00530A9F" w:rsidRPr="00645454" w:rsidRDefault="00530A9F" w:rsidP="001D55AD">
            <w:pPr>
              <w:spacing w:after="200" w:line="276" w:lineRule="auto"/>
            </w:pPr>
            <w:r w:rsidRPr="00645454">
              <w:t>Develop a glossary of equality language</w:t>
            </w:r>
          </w:p>
        </w:tc>
        <w:tc>
          <w:tcPr>
            <w:tcW w:w="1461" w:type="dxa"/>
          </w:tcPr>
          <w:p w:rsidR="00530A9F" w:rsidRPr="00645454" w:rsidRDefault="00530A9F" w:rsidP="001D55AD">
            <w:pPr>
              <w:spacing w:after="200" w:line="276" w:lineRule="auto"/>
            </w:pPr>
            <w:r w:rsidRPr="00645454">
              <w:t>June 2012</w:t>
            </w:r>
          </w:p>
        </w:tc>
        <w:tc>
          <w:tcPr>
            <w:tcW w:w="2574" w:type="dxa"/>
          </w:tcPr>
          <w:p w:rsidR="00530A9F" w:rsidRPr="00645454" w:rsidRDefault="00530A9F" w:rsidP="001D55AD">
            <w:pPr>
              <w:spacing w:after="200" w:line="276" w:lineRule="auto"/>
            </w:pPr>
            <w:r w:rsidRPr="00645454">
              <w:t>Equality Manager</w:t>
            </w:r>
          </w:p>
        </w:tc>
        <w:tc>
          <w:tcPr>
            <w:tcW w:w="6029" w:type="dxa"/>
          </w:tcPr>
          <w:p w:rsidR="00530A9F" w:rsidRPr="00645454" w:rsidRDefault="00530A9F" w:rsidP="001D55AD">
            <w:r w:rsidRPr="00645454">
              <w:t>Glossary has been developed and shared with staff networks. It will be promoted as part of Equality and Diversity Week 2013.</w:t>
            </w:r>
          </w:p>
        </w:tc>
      </w:tr>
      <w:tr w:rsidR="00530A9F" w:rsidRPr="00645454" w:rsidTr="001D55AD">
        <w:trPr>
          <w:trHeight w:val="390"/>
        </w:trPr>
        <w:tc>
          <w:tcPr>
            <w:tcW w:w="4962" w:type="dxa"/>
            <w:shd w:val="clear" w:color="auto" w:fill="FFFFFF" w:themeFill="background1"/>
          </w:tcPr>
          <w:p w:rsidR="00530A9F" w:rsidRPr="00645454" w:rsidRDefault="00530A9F" w:rsidP="001D55AD">
            <w:pPr>
              <w:spacing w:after="200" w:line="276" w:lineRule="auto"/>
            </w:pPr>
            <w:r w:rsidRPr="00645454">
              <w:t>Promote staff networks to Members and their staff through internal communications</w:t>
            </w:r>
          </w:p>
        </w:tc>
        <w:tc>
          <w:tcPr>
            <w:tcW w:w="1461" w:type="dxa"/>
            <w:shd w:val="clear" w:color="auto" w:fill="FFFFFF" w:themeFill="background1"/>
          </w:tcPr>
          <w:p w:rsidR="00530A9F" w:rsidRPr="00645454" w:rsidRDefault="00530A9F" w:rsidP="001D55AD">
            <w:pPr>
              <w:spacing w:after="200" w:line="276" w:lineRule="auto"/>
            </w:pPr>
            <w:r w:rsidRPr="00645454">
              <w:t>April 2013</w:t>
            </w:r>
          </w:p>
        </w:tc>
        <w:tc>
          <w:tcPr>
            <w:tcW w:w="2574" w:type="dxa"/>
            <w:shd w:val="clear" w:color="auto" w:fill="FFFFFF" w:themeFill="background1"/>
          </w:tcPr>
          <w:p w:rsidR="00530A9F" w:rsidRPr="00645454" w:rsidRDefault="00530A9F" w:rsidP="001D55AD">
            <w:pPr>
              <w:spacing w:after="200" w:line="276" w:lineRule="auto"/>
            </w:pPr>
            <w:r w:rsidRPr="00645454">
              <w:t xml:space="preserve">Head of Communications, Network Chairs, </w:t>
            </w:r>
            <w:r w:rsidRPr="00645454">
              <w:lastRenderedPageBreak/>
              <w:t>Equality Manager</w:t>
            </w:r>
          </w:p>
        </w:tc>
        <w:tc>
          <w:tcPr>
            <w:tcW w:w="6029" w:type="dxa"/>
            <w:shd w:val="clear" w:color="auto" w:fill="FFFFFF" w:themeFill="background1"/>
          </w:tcPr>
          <w:p w:rsidR="00530A9F" w:rsidRPr="00645454" w:rsidRDefault="00530A9F" w:rsidP="001D55AD">
            <w:r w:rsidRPr="00645454">
              <w:lastRenderedPageBreak/>
              <w:t>Staff networks were promoted to all as part of Equality and Diversity Week 2012 and continue to be promoted online to Members and their staff.</w:t>
            </w:r>
          </w:p>
        </w:tc>
      </w:tr>
      <w:tr w:rsidR="00530A9F" w:rsidRPr="00645454" w:rsidTr="001D55AD">
        <w:trPr>
          <w:trHeight w:val="262"/>
        </w:trPr>
        <w:tc>
          <w:tcPr>
            <w:tcW w:w="4962" w:type="dxa"/>
          </w:tcPr>
          <w:p w:rsidR="00530A9F" w:rsidRPr="00645454" w:rsidRDefault="00530A9F" w:rsidP="001D55AD">
            <w:r w:rsidRPr="00645454">
              <w:lastRenderedPageBreak/>
              <w:t>Introduce and promote Access Fund to support disabled Members</w:t>
            </w:r>
          </w:p>
        </w:tc>
        <w:tc>
          <w:tcPr>
            <w:tcW w:w="1461" w:type="dxa"/>
          </w:tcPr>
          <w:p w:rsidR="00530A9F" w:rsidRPr="00645454" w:rsidRDefault="00530A9F" w:rsidP="001D55AD">
            <w:r w:rsidRPr="00645454">
              <w:t>June 2012</w:t>
            </w:r>
          </w:p>
        </w:tc>
        <w:tc>
          <w:tcPr>
            <w:tcW w:w="2574" w:type="dxa"/>
          </w:tcPr>
          <w:p w:rsidR="00530A9F" w:rsidRPr="00645454" w:rsidRDefault="00530A9F" w:rsidP="001D55AD">
            <w:r w:rsidRPr="00645454">
              <w:t>Equality Manager, Head of Commission and Members’ Support Team</w:t>
            </w:r>
          </w:p>
        </w:tc>
        <w:tc>
          <w:tcPr>
            <w:tcW w:w="6029" w:type="dxa"/>
          </w:tcPr>
          <w:p w:rsidR="00530A9F" w:rsidRPr="00645454" w:rsidRDefault="00530A9F" w:rsidP="001D55AD">
            <w:r w:rsidRPr="00645454">
              <w:t>The Access Fund was launched and promoted to Members in June 2012 and covers the provision of reasonable adjustment</w:t>
            </w:r>
            <w:r>
              <w:t>s</w:t>
            </w:r>
            <w:r w:rsidRPr="00645454">
              <w:t xml:space="preserve"> for Members, their staff and the public. </w:t>
            </w:r>
          </w:p>
        </w:tc>
      </w:tr>
      <w:tr w:rsidR="00530A9F" w:rsidRPr="00645454" w:rsidTr="001D55AD">
        <w:trPr>
          <w:trHeight w:val="653"/>
        </w:trPr>
        <w:tc>
          <w:tcPr>
            <w:tcW w:w="4962" w:type="dxa"/>
          </w:tcPr>
          <w:p w:rsidR="00530A9F" w:rsidRPr="00645454" w:rsidRDefault="00530A9F" w:rsidP="001D55AD">
            <w:r w:rsidRPr="00645454">
              <w:t xml:space="preserve">Ensure that equality is considered in all areas of research work </w:t>
            </w:r>
          </w:p>
          <w:p w:rsidR="00530A9F" w:rsidRPr="00645454" w:rsidRDefault="00530A9F" w:rsidP="001D55AD"/>
        </w:tc>
        <w:tc>
          <w:tcPr>
            <w:tcW w:w="1461" w:type="dxa"/>
          </w:tcPr>
          <w:p w:rsidR="00530A9F" w:rsidRPr="00645454" w:rsidRDefault="00530A9F" w:rsidP="001D55AD">
            <w:r w:rsidRPr="00645454">
              <w:t>April 2013</w:t>
            </w:r>
          </w:p>
        </w:tc>
        <w:tc>
          <w:tcPr>
            <w:tcW w:w="2574" w:type="dxa"/>
          </w:tcPr>
          <w:p w:rsidR="00530A9F" w:rsidRPr="00645454" w:rsidRDefault="00530A9F" w:rsidP="001D55AD">
            <w:r w:rsidRPr="00645454">
              <w:t xml:space="preserve">Head of Research Service </w:t>
            </w:r>
          </w:p>
        </w:tc>
        <w:tc>
          <w:tcPr>
            <w:tcW w:w="6029" w:type="dxa"/>
          </w:tcPr>
          <w:p w:rsidR="00530A9F" w:rsidRPr="00645454" w:rsidRDefault="00530A9F" w:rsidP="001D55AD">
            <w:r w:rsidRPr="00645454">
              <w:t>The Research Service has continued to mainstream equality issues into all areas of work. Equality angles continue to be highlighted in responses to individual Member enquiries and Committee work, including budget scrutiny and equality-focused research publi</w:t>
            </w:r>
            <w:r>
              <w:t>cations are also in development.</w:t>
            </w:r>
          </w:p>
          <w:p w:rsidR="00530A9F" w:rsidRPr="00645454" w:rsidRDefault="00530A9F" w:rsidP="001D55AD"/>
          <w:p w:rsidR="00530A9F" w:rsidRPr="00645454" w:rsidRDefault="00530A9F" w:rsidP="001D55AD">
            <w:r w:rsidRPr="00645454">
              <w:t>The Research Service works closely with the Equality and Human Rights Commission, which helps researchers from differ</w:t>
            </w:r>
            <w:r>
              <w:t>ent subject areas. The EHRC has</w:t>
            </w:r>
            <w:r w:rsidRPr="00645454">
              <w:t xml:space="preserve"> contribut</w:t>
            </w:r>
            <w:r>
              <w:t>ed to several inquiries and has</w:t>
            </w:r>
            <w:r w:rsidRPr="00645454">
              <w:t xml:space="preserve"> provided advice on a wide range of issues.</w:t>
            </w:r>
          </w:p>
          <w:p w:rsidR="00530A9F" w:rsidRPr="00645454" w:rsidRDefault="00530A9F" w:rsidP="001D55AD">
            <w:r w:rsidRPr="00645454">
              <w:t xml:space="preserve">The Research Service has worked with other service areas to improve engagement techniques utilised by committees, in an effort to gather more evidence from seldom-heard groups. The Service also has good links with many external equality organisations and stakeholders, which are shared between service areas in an effort to engage with a wider section of the population. </w:t>
            </w:r>
          </w:p>
        </w:tc>
      </w:tr>
      <w:tr w:rsidR="00530A9F" w:rsidRPr="00645454" w:rsidTr="001D55AD">
        <w:trPr>
          <w:trHeight w:val="652"/>
        </w:trPr>
        <w:tc>
          <w:tcPr>
            <w:tcW w:w="4962" w:type="dxa"/>
          </w:tcPr>
          <w:p w:rsidR="00530A9F" w:rsidRPr="00645454" w:rsidRDefault="00530A9F" w:rsidP="001D55AD">
            <w:pPr>
              <w:spacing w:after="200" w:line="276" w:lineRule="auto"/>
            </w:pPr>
            <w:r w:rsidRPr="00645454">
              <w:t>Introduce Access Fund to support Members to effectively communicate with diverse constituents</w:t>
            </w:r>
          </w:p>
        </w:tc>
        <w:tc>
          <w:tcPr>
            <w:tcW w:w="1461" w:type="dxa"/>
          </w:tcPr>
          <w:p w:rsidR="00530A9F" w:rsidRPr="00645454" w:rsidRDefault="00530A9F" w:rsidP="001D55AD">
            <w:pPr>
              <w:spacing w:after="200" w:line="276" w:lineRule="auto"/>
            </w:pPr>
            <w:r w:rsidRPr="00645454">
              <w:t>June 2012</w:t>
            </w:r>
          </w:p>
        </w:tc>
        <w:tc>
          <w:tcPr>
            <w:tcW w:w="2574" w:type="dxa"/>
          </w:tcPr>
          <w:p w:rsidR="00530A9F" w:rsidRPr="00645454" w:rsidRDefault="00530A9F" w:rsidP="001D55AD">
            <w:pPr>
              <w:spacing w:after="200" w:line="276" w:lineRule="auto"/>
            </w:pPr>
            <w:r w:rsidRPr="00645454">
              <w:t>Equality Manager, Head of Commission and Members’ Support Team</w:t>
            </w:r>
          </w:p>
        </w:tc>
        <w:tc>
          <w:tcPr>
            <w:tcW w:w="6029" w:type="dxa"/>
          </w:tcPr>
          <w:p w:rsidR="00530A9F" w:rsidRPr="00645454" w:rsidRDefault="00530A9F" w:rsidP="001D55AD">
            <w:r w:rsidRPr="00645454">
              <w:t>The Access Fund was launched and promoted to Members in June 2012 and has been used for adjustments including: modification to an office entrance and translation for documentation into a community language.</w:t>
            </w:r>
          </w:p>
        </w:tc>
      </w:tr>
      <w:tr w:rsidR="00530A9F" w:rsidRPr="00645454" w:rsidTr="001D55AD">
        <w:trPr>
          <w:trHeight w:val="1297"/>
        </w:trPr>
        <w:tc>
          <w:tcPr>
            <w:tcW w:w="4962" w:type="dxa"/>
            <w:shd w:val="clear" w:color="auto" w:fill="FFFFFF" w:themeFill="background1"/>
          </w:tcPr>
          <w:p w:rsidR="00530A9F" w:rsidRPr="00645454" w:rsidRDefault="00530A9F" w:rsidP="001D55AD">
            <w:r w:rsidRPr="00645454">
              <w:lastRenderedPageBreak/>
              <w:t xml:space="preserve">Promote the work of Outreach and Events Teams to Members to include them in our work to promote equality </w:t>
            </w:r>
          </w:p>
        </w:tc>
        <w:tc>
          <w:tcPr>
            <w:tcW w:w="1461" w:type="dxa"/>
            <w:shd w:val="clear" w:color="auto" w:fill="FFFFFF" w:themeFill="background1"/>
          </w:tcPr>
          <w:p w:rsidR="00530A9F" w:rsidRPr="00645454" w:rsidRDefault="00530A9F" w:rsidP="001D55AD">
            <w:r w:rsidRPr="00645454">
              <w:t>April 2013</w:t>
            </w:r>
          </w:p>
        </w:tc>
        <w:tc>
          <w:tcPr>
            <w:tcW w:w="2574" w:type="dxa"/>
            <w:shd w:val="clear" w:color="auto" w:fill="FFFFFF" w:themeFill="background1"/>
          </w:tcPr>
          <w:p w:rsidR="00530A9F" w:rsidRPr="00645454" w:rsidRDefault="00530A9F" w:rsidP="001D55AD">
            <w:r w:rsidRPr="00645454">
              <w:t>Head of Communications</w:t>
            </w:r>
          </w:p>
        </w:tc>
        <w:tc>
          <w:tcPr>
            <w:tcW w:w="6029" w:type="dxa"/>
            <w:shd w:val="clear" w:color="auto" w:fill="FFFFFF" w:themeFill="background1"/>
          </w:tcPr>
          <w:p w:rsidR="00530A9F" w:rsidRPr="00645454" w:rsidRDefault="00530A9F" w:rsidP="001D55AD">
            <w:r w:rsidRPr="00645454">
              <w:t>Our Outreach Team is currently working on a template for a newsletter/monthly e-mail to Members to inform them of all communication activity that may be relevant and interesting to them explaining how they can get involved.</w:t>
            </w:r>
          </w:p>
          <w:p w:rsidR="00530A9F" w:rsidRPr="00645454" w:rsidRDefault="00530A9F" w:rsidP="001D55AD">
            <w:r w:rsidRPr="00645454">
              <w:t xml:space="preserve">The Events Team is also aiming to involve Members in the summer events programme by creating tailored opportunities for them to meet groups and organisations that are relevant to them. </w:t>
            </w:r>
          </w:p>
          <w:p w:rsidR="00530A9F" w:rsidRPr="00645454" w:rsidRDefault="00530A9F" w:rsidP="001D55AD">
            <w:r w:rsidRPr="00645454">
              <w:t>Our Education team invites Members each time a school is visited or visits the Assembly.</w:t>
            </w:r>
          </w:p>
        </w:tc>
      </w:tr>
    </w:tbl>
    <w:p w:rsidR="00530A9F" w:rsidRPr="00645454" w:rsidRDefault="00530A9F" w:rsidP="00530A9F">
      <w:pPr>
        <w:rPr>
          <w:rFonts w:ascii="Lucida Sans" w:hAnsi="Lucida Sans"/>
          <w:b/>
        </w:rPr>
      </w:pPr>
    </w:p>
    <w:p w:rsidR="00530A9F" w:rsidRDefault="00530A9F" w:rsidP="00530A9F">
      <w:pPr>
        <w:rPr>
          <w:rFonts w:ascii="Lucida Sans" w:hAnsi="Lucida Sans"/>
          <w:b/>
          <w:sz w:val="24"/>
          <w:szCs w:val="24"/>
        </w:rPr>
      </w:pPr>
      <w:r>
        <w:rPr>
          <w:rFonts w:ascii="Lucida Sans" w:hAnsi="Lucida Sans"/>
          <w:b/>
          <w:sz w:val="24"/>
          <w:szCs w:val="24"/>
        </w:rPr>
        <w:br w:type="page"/>
      </w:r>
    </w:p>
    <w:p w:rsidR="00530A9F" w:rsidRPr="000310D8" w:rsidRDefault="00530A9F" w:rsidP="00530A9F">
      <w:pPr>
        <w:rPr>
          <w:rFonts w:ascii="Lucida Sans" w:hAnsi="Lucida Sans"/>
          <w:b/>
          <w:sz w:val="24"/>
          <w:szCs w:val="24"/>
        </w:rPr>
      </w:pPr>
      <w:r w:rsidRPr="000310D8">
        <w:rPr>
          <w:rFonts w:ascii="Lucida Sans" w:hAnsi="Lucida Sans"/>
          <w:b/>
          <w:sz w:val="24"/>
          <w:szCs w:val="24"/>
        </w:rPr>
        <w:lastRenderedPageBreak/>
        <w:t>Priority Objective Four: Embedding Equality into Organisational Management</w:t>
      </w:r>
    </w:p>
    <w:tbl>
      <w:tblPr>
        <w:tblStyle w:val="TableGrid"/>
        <w:tblW w:w="15026" w:type="dxa"/>
        <w:tblInd w:w="-459" w:type="dxa"/>
        <w:tblLayout w:type="fixed"/>
        <w:tblLook w:val="04A0" w:firstRow="1" w:lastRow="0" w:firstColumn="1" w:lastColumn="0" w:noHBand="0" w:noVBand="1"/>
      </w:tblPr>
      <w:tblGrid>
        <w:gridCol w:w="4962"/>
        <w:gridCol w:w="1559"/>
        <w:gridCol w:w="2492"/>
        <w:gridCol w:w="6013"/>
      </w:tblGrid>
      <w:tr w:rsidR="00530A9F" w:rsidRPr="00455B99" w:rsidTr="001D55AD">
        <w:trPr>
          <w:tblHeader/>
        </w:trPr>
        <w:tc>
          <w:tcPr>
            <w:tcW w:w="4962" w:type="dxa"/>
            <w:shd w:val="clear" w:color="auto" w:fill="B6DDE8" w:themeFill="accent5" w:themeFillTint="66"/>
          </w:tcPr>
          <w:p w:rsidR="00530A9F" w:rsidRPr="00455B99" w:rsidRDefault="00530A9F" w:rsidP="001D55AD">
            <w:pPr>
              <w:rPr>
                <w:b/>
                <w:sz w:val="24"/>
                <w:szCs w:val="24"/>
              </w:rPr>
            </w:pPr>
            <w:r w:rsidRPr="00455B99">
              <w:rPr>
                <w:b/>
                <w:sz w:val="24"/>
                <w:szCs w:val="24"/>
              </w:rPr>
              <w:t>Actions</w:t>
            </w:r>
          </w:p>
        </w:tc>
        <w:tc>
          <w:tcPr>
            <w:tcW w:w="1559" w:type="dxa"/>
            <w:shd w:val="clear" w:color="auto" w:fill="B6DDE8" w:themeFill="accent5" w:themeFillTint="66"/>
          </w:tcPr>
          <w:p w:rsidR="00530A9F" w:rsidRPr="00455B99" w:rsidRDefault="00530A9F" w:rsidP="001D55AD">
            <w:pPr>
              <w:rPr>
                <w:b/>
                <w:sz w:val="24"/>
                <w:szCs w:val="24"/>
              </w:rPr>
            </w:pPr>
            <w:r w:rsidRPr="00455B99">
              <w:rPr>
                <w:b/>
                <w:sz w:val="24"/>
                <w:szCs w:val="24"/>
              </w:rPr>
              <w:t>Target / Review date</w:t>
            </w:r>
          </w:p>
        </w:tc>
        <w:tc>
          <w:tcPr>
            <w:tcW w:w="2492" w:type="dxa"/>
            <w:shd w:val="clear" w:color="auto" w:fill="B6DDE8" w:themeFill="accent5" w:themeFillTint="66"/>
          </w:tcPr>
          <w:p w:rsidR="00530A9F" w:rsidRPr="00455B99" w:rsidRDefault="00530A9F" w:rsidP="001D55AD">
            <w:pPr>
              <w:rPr>
                <w:b/>
                <w:sz w:val="24"/>
                <w:szCs w:val="24"/>
              </w:rPr>
            </w:pPr>
            <w:r w:rsidRPr="00455B99">
              <w:rPr>
                <w:b/>
                <w:sz w:val="24"/>
                <w:szCs w:val="24"/>
              </w:rPr>
              <w:t>Lead Responsibility</w:t>
            </w:r>
          </w:p>
        </w:tc>
        <w:tc>
          <w:tcPr>
            <w:tcW w:w="6013" w:type="dxa"/>
            <w:shd w:val="clear" w:color="auto" w:fill="B6DDE8" w:themeFill="accent5" w:themeFillTint="66"/>
          </w:tcPr>
          <w:p w:rsidR="00530A9F" w:rsidRPr="00455B99" w:rsidRDefault="00530A9F" w:rsidP="001D55AD">
            <w:pPr>
              <w:rPr>
                <w:b/>
                <w:sz w:val="24"/>
                <w:szCs w:val="24"/>
              </w:rPr>
            </w:pPr>
          </w:p>
        </w:tc>
      </w:tr>
      <w:tr w:rsidR="00530A9F" w:rsidRPr="00645454" w:rsidTr="001D55AD">
        <w:trPr>
          <w:trHeight w:val="1306"/>
        </w:trPr>
        <w:tc>
          <w:tcPr>
            <w:tcW w:w="4962" w:type="dxa"/>
          </w:tcPr>
          <w:p w:rsidR="00530A9F" w:rsidRDefault="00530A9F" w:rsidP="001D55AD">
            <w:r w:rsidRPr="00645454">
              <w:t>Introduce new system of undertaking Equality Impact Assessments (EQIAs) of our decisions, policies and practices.</w:t>
            </w:r>
          </w:p>
          <w:p w:rsidR="00530A9F" w:rsidRPr="00645454" w:rsidRDefault="00530A9F" w:rsidP="001D55AD"/>
        </w:tc>
        <w:tc>
          <w:tcPr>
            <w:tcW w:w="1559" w:type="dxa"/>
          </w:tcPr>
          <w:p w:rsidR="00530A9F" w:rsidRPr="00645454" w:rsidRDefault="00530A9F" w:rsidP="001D55AD">
            <w:r w:rsidRPr="00645454">
              <w:t>June 2012</w:t>
            </w:r>
          </w:p>
        </w:tc>
        <w:tc>
          <w:tcPr>
            <w:tcW w:w="2492" w:type="dxa"/>
          </w:tcPr>
          <w:p w:rsidR="00530A9F" w:rsidRPr="00645454" w:rsidRDefault="00530A9F" w:rsidP="001D55AD">
            <w:r w:rsidRPr="00645454">
              <w:t>Equality Manager, Policy leads</w:t>
            </w:r>
          </w:p>
          <w:p w:rsidR="00530A9F" w:rsidRPr="00645454" w:rsidRDefault="00530A9F" w:rsidP="001D55AD"/>
        </w:tc>
        <w:tc>
          <w:tcPr>
            <w:tcW w:w="6013" w:type="dxa"/>
          </w:tcPr>
          <w:p w:rsidR="00530A9F" w:rsidRPr="00645454" w:rsidRDefault="00530A9F" w:rsidP="001D55AD">
            <w:r w:rsidRPr="00645454">
              <w:t>Our new EQIA policy is in development and will be piloted by the end of 2013.</w:t>
            </w:r>
          </w:p>
        </w:tc>
      </w:tr>
      <w:tr w:rsidR="00530A9F" w:rsidRPr="00645454" w:rsidTr="001D55AD">
        <w:trPr>
          <w:trHeight w:val="967"/>
        </w:trPr>
        <w:tc>
          <w:tcPr>
            <w:tcW w:w="4962" w:type="dxa"/>
          </w:tcPr>
          <w:p w:rsidR="00530A9F" w:rsidRPr="00645454" w:rsidRDefault="00530A9F" w:rsidP="001D55AD">
            <w:pPr>
              <w:spacing w:after="200" w:line="276" w:lineRule="auto"/>
            </w:pPr>
            <w:r w:rsidRPr="00645454">
              <w:t>Build Equality Impact Assessing into strategic developments and Project Initiative Documents.</w:t>
            </w:r>
          </w:p>
        </w:tc>
        <w:tc>
          <w:tcPr>
            <w:tcW w:w="1559" w:type="dxa"/>
          </w:tcPr>
          <w:p w:rsidR="00530A9F" w:rsidRPr="00645454" w:rsidRDefault="00530A9F" w:rsidP="001D55AD">
            <w:pPr>
              <w:spacing w:after="200" w:line="276" w:lineRule="auto"/>
            </w:pPr>
            <w:r w:rsidRPr="00645454">
              <w:t>April 2013</w:t>
            </w:r>
          </w:p>
        </w:tc>
        <w:tc>
          <w:tcPr>
            <w:tcW w:w="2492" w:type="dxa"/>
          </w:tcPr>
          <w:p w:rsidR="00530A9F" w:rsidRPr="00645454" w:rsidRDefault="00530A9F" w:rsidP="001D55AD">
            <w:pPr>
              <w:spacing w:after="200" w:line="276" w:lineRule="auto"/>
            </w:pPr>
            <w:r w:rsidRPr="00645454">
              <w:t>Equality Manager, Policy leads</w:t>
            </w:r>
          </w:p>
        </w:tc>
        <w:tc>
          <w:tcPr>
            <w:tcW w:w="6013" w:type="dxa"/>
          </w:tcPr>
          <w:p w:rsidR="00530A9F" w:rsidRPr="00645454" w:rsidRDefault="00530A9F" w:rsidP="001D55AD">
            <w:r w:rsidRPr="00645454">
              <w:t xml:space="preserve">Once the new EQIA system has been launched, this will be built into project work.  </w:t>
            </w:r>
          </w:p>
        </w:tc>
      </w:tr>
      <w:tr w:rsidR="00530A9F" w:rsidRPr="00645454" w:rsidTr="001D55AD">
        <w:tc>
          <w:tcPr>
            <w:tcW w:w="4962" w:type="dxa"/>
          </w:tcPr>
          <w:p w:rsidR="00530A9F" w:rsidRPr="00645454" w:rsidRDefault="00530A9F" w:rsidP="001D55AD">
            <w:r w:rsidRPr="00645454">
              <w:t xml:space="preserve">Ensure Equality is built into the review of procurement systems </w:t>
            </w:r>
          </w:p>
        </w:tc>
        <w:tc>
          <w:tcPr>
            <w:tcW w:w="1559" w:type="dxa"/>
          </w:tcPr>
          <w:p w:rsidR="00530A9F" w:rsidRPr="00645454" w:rsidRDefault="00530A9F" w:rsidP="001D55AD">
            <w:r w:rsidRPr="00645454">
              <w:t>April 2013</w:t>
            </w:r>
          </w:p>
        </w:tc>
        <w:tc>
          <w:tcPr>
            <w:tcW w:w="2492" w:type="dxa"/>
          </w:tcPr>
          <w:p w:rsidR="00530A9F" w:rsidRPr="00645454" w:rsidRDefault="00530A9F" w:rsidP="001D55AD">
            <w:r w:rsidRPr="00645454">
              <w:t xml:space="preserve">Head of Procurement </w:t>
            </w:r>
          </w:p>
        </w:tc>
        <w:tc>
          <w:tcPr>
            <w:tcW w:w="6013" w:type="dxa"/>
          </w:tcPr>
          <w:p w:rsidR="00530A9F" w:rsidRDefault="00530A9F" w:rsidP="001D55AD">
            <w:r w:rsidRPr="00645454">
              <w:t>Equality forms part of the sustainability risk assessment at the very start of a procurement process. Equality is also part of the Pre-Qualification Questionnaire. This section is scored and weighted. Our work on social responsibility has seen us look at the supply chain for our goods and ensuring that the living wage is paid to contractors working on site.</w:t>
            </w:r>
          </w:p>
          <w:p w:rsidR="00530A9F" w:rsidRPr="00645454" w:rsidRDefault="00530A9F" w:rsidP="001D55AD">
            <w:r w:rsidRPr="00645454">
              <w:t xml:space="preserve"> </w:t>
            </w:r>
          </w:p>
        </w:tc>
      </w:tr>
      <w:tr w:rsidR="00530A9F" w:rsidRPr="00645454" w:rsidTr="001D55AD">
        <w:tc>
          <w:tcPr>
            <w:tcW w:w="4962" w:type="dxa"/>
          </w:tcPr>
          <w:p w:rsidR="00530A9F" w:rsidRPr="00645454" w:rsidRDefault="00530A9F" w:rsidP="001D55AD">
            <w:r w:rsidRPr="00645454">
              <w:t xml:space="preserve">Monitor equality –related issues and complaints </w:t>
            </w:r>
          </w:p>
        </w:tc>
        <w:tc>
          <w:tcPr>
            <w:tcW w:w="1559" w:type="dxa"/>
          </w:tcPr>
          <w:p w:rsidR="00530A9F" w:rsidRPr="00645454" w:rsidRDefault="00530A9F" w:rsidP="001D55AD">
            <w:r w:rsidRPr="00645454">
              <w:t>April 2013</w:t>
            </w:r>
          </w:p>
        </w:tc>
        <w:tc>
          <w:tcPr>
            <w:tcW w:w="2492" w:type="dxa"/>
          </w:tcPr>
          <w:p w:rsidR="00530A9F" w:rsidRPr="00645454" w:rsidRDefault="00530A9F" w:rsidP="001D55AD">
            <w:r w:rsidRPr="00645454">
              <w:t>Equality Manager</w:t>
            </w:r>
          </w:p>
        </w:tc>
        <w:tc>
          <w:tcPr>
            <w:tcW w:w="6013" w:type="dxa"/>
          </w:tcPr>
          <w:p w:rsidR="00530A9F" w:rsidRDefault="00530A9F" w:rsidP="001D55AD">
            <w:r w:rsidRPr="00645454">
              <w:t>All equality-related issues and complaints</w:t>
            </w:r>
            <w:r>
              <w:t xml:space="preserve"> are forwarded to the Equality T</w:t>
            </w:r>
            <w:r w:rsidRPr="00645454">
              <w:t>eam to action</w:t>
            </w:r>
            <w:r>
              <w:t>.</w:t>
            </w:r>
            <w:r w:rsidRPr="00645454">
              <w:t xml:space="preserve"> </w:t>
            </w:r>
          </w:p>
          <w:p w:rsidR="00530A9F" w:rsidRPr="00645454" w:rsidRDefault="00530A9F" w:rsidP="001D55AD"/>
        </w:tc>
      </w:tr>
      <w:tr w:rsidR="00530A9F" w:rsidRPr="00645454" w:rsidTr="001D55AD">
        <w:tc>
          <w:tcPr>
            <w:tcW w:w="4962" w:type="dxa"/>
          </w:tcPr>
          <w:p w:rsidR="00530A9F" w:rsidRDefault="00530A9F" w:rsidP="001D55AD">
            <w:r w:rsidRPr="00645454">
              <w:t xml:space="preserve">Produce Annual Equality Reports which identify performance on achieving objectives </w:t>
            </w:r>
          </w:p>
          <w:p w:rsidR="00530A9F" w:rsidRPr="00645454" w:rsidRDefault="00530A9F" w:rsidP="001D55AD"/>
        </w:tc>
        <w:tc>
          <w:tcPr>
            <w:tcW w:w="1559" w:type="dxa"/>
          </w:tcPr>
          <w:p w:rsidR="00530A9F" w:rsidRPr="00645454" w:rsidRDefault="00530A9F" w:rsidP="001D55AD">
            <w:r w:rsidRPr="00645454">
              <w:t>Annual updates, each April</w:t>
            </w:r>
          </w:p>
        </w:tc>
        <w:tc>
          <w:tcPr>
            <w:tcW w:w="2492" w:type="dxa"/>
          </w:tcPr>
          <w:p w:rsidR="00530A9F" w:rsidRPr="00645454" w:rsidRDefault="00530A9F" w:rsidP="001D55AD">
            <w:r w:rsidRPr="00645454">
              <w:t>Equality Manager</w:t>
            </w:r>
          </w:p>
        </w:tc>
        <w:tc>
          <w:tcPr>
            <w:tcW w:w="6013" w:type="dxa"/>
          </w:tcPr>
          <w:p w:rsidR="00530A9F" w:rsidRPr="00645454" w:rsidRDefault="00530A9F" w:rsidP="001D55AD">
            <w:r w:rsidRPr="00645454">
              <w:t xml:space="preserve">Action completed. </w:t>
            </w:r>
          </w:p>
        </w:tc>
      </w:tr>
      <w:tr w:rsidR="00530A9F" w:rsidRPr="00645454" w:rsidTr="001D55AD">
        <w:trPr>
          <w:trHeight w:val="1163"/>
        </w:trPr>
        <w:tc>
          <w:tcPr>
            <w:tcW w:w="4962" w:type="dxa"/>
          </w:tcPr>
          <w:p w:rsidR="00530A9F" w:rsidRPr="00645454" w:rsidRDefault="00530A9F" w:rsidP="001D55AD">
            <w:r w:rsidRPr="00645454">
              <w:t>Promote the equality agenda by working with the Presiding Officer, Assembly Commissioners and Chief Executive via internal communications and sponsoring and speaking at events</w:t>
            </w:r>
          </w:p>
          <w:p w:rsidR="00530A9F" w:rsidRPr="00645454" w:rsidRDefault="00530A9F" w:rsidP="001D55AD"/>
        </w:tc>
        <w:tc>
          <w:tcPr>
            <w:tcW w:w="1559" w:type="dxa"/>
          </w:tcPr>
          <w:p w:rsidR="00530A9F" w:rsidRPr="00645454" w:rsidRDefault="00530A9F" w:rsidP="001D55AD">
            <w:r w:rsidRPr="00645454">
              <w:t>September 2012</w:t>
            </w:r>
          </w:p>
        </w:tc>
        <w:tc>
          <w:tcPr>
            <w:tcW w:w="2492" w:type="dxa"/>
          </w:tcPr>
          <w:p w:rsidR="00530A9F" w:rsidRPr="00645454" w:rsidRDefault="00530A9F" w:rsidP="001D55AD">
            <w:r w:rsidRPr="00645454">
              <w:t xml:space="preserve">Equality Manager, Head of </w:t>
            </w:r>
          </w:p>
          <w:p w:rsidR="00530A9F" w:rsidRPr="00645454" w:rsidRDefault="00530A9F" w:rsidP="001D55AD">
            <w:r w:rsidRPr="00645454">
              <w:t>Communications</w:t>
            </w:r>
          </w:p>
        </w:tc>
        <w:tc>
          <w:tcPr>
            <w:tcW w:w="6013" w:type="dxa"/>
          </w:tcPr>
          <w:p w:rsidR="00530A9F" w:rsidRPr="00645454" w:rsidRDefault="00530A9F" w:rsidP="001D55AD">
            <w:r w:rsidRPr="00645454">
              <w:t>The Equality Team works closely with the Presiding Officer, Assembly Commissioners, Chief Executive and colleagues across the organisation to promote the equality agenda. Senior colleagues sponsor and speak at a range of events related to equality.</w:t>
            </w:r>
          </w:p>
        </w:tc>
      </w:tr>
      <w:tr w:rsidR="00530A9F" w:rsidRPr="00645454" w:rsidTr="001D55AD">
        <w:trPr>
          <w:trHeight w:val="1162"/>
        </w:trPr>
        <w:tc>
          <w:tcPr>
            <w:tcW w:w="4962" w:type="dxa"/>
            <w:shd w:val="clear" w:color="auto" w:fill="FFFFFF" w:themeFill="background1"/>
          </w:tcPr>
          <w:p w:rsidR="00530A9F" w:rsidRPr="00645454" w:rsidRDefault="00530A9F" w:rsidP="001D55AD">
            <w:pPr>
              <w:spacing w:after="200" w:line="276" w:lineRule="auto"/>
            </w:pPr>
            <w:r w:rsidRPr="00645454">
              <w:lastRenderedPageBreak/>
              <w:t xml:space="preserve">Share our corporate values with suppliers and the public </w:t>
            </w:r>
          </w:p>
        </w:tc>
        <w:tc>
          <w:tcPr>
            <w:tcW w:w="1559" w:type="dxa"/>
            <w:shd w:val="clear" w:color="auto" w:fill="FFFFFF" w:themeFill="background1"/>
          </w:tcPr>
          <w:p w:rsidR="00530A9F" w:rsidRPr="00645454" w:rsidRDefault="00530A9F" w:rsidP="001D55AD">
            <w:pPr>
              <w:spacing w:after="200" w:line="276" w:lineRule="auto"/>
            </w:pPr>
            <w:r w:rsidRPr="00645454">
              <w:t>April 2013</w:t>
            </w:r>
          </w:p>
        </w:tc>
        <w:tc>
          <w:tcPr>
            <w:tcW w:w="2492" w:type="dxa"/>
            <w:shd w:val="clear" w:color="auto" w:fill="FFFFFF" w:themeFill="background1"/>
          </w:tcPr>
          <w:p w:rsidR="00530A9F" w:rsidRPr="00645454" w:rsidRDefault="00530A9F" w:rsidP="001D55AD">
            <w:pPr>
              <w:spacing w:after="200" w:line="276" w:lineRule="auto"/>
            </w:pPr>
            <w:r w:rsidRPr="00645454">
              <w:t xml:space="preserve">Head of Procurement, Head of Communications </w:t>
            </w:r>
          </w:p>
        </w:tc>
        <w:tc>
          <w:tcPr>
            <w:tcW w:w="6013" w:type="dxa"/>
            <w:shd w:val="clear" w:color="auto" w:fill="FFFFFF" w:themeFill="background1"/>
          </w:tcPr>
          <w:p w:rsidR="00530A9F" w:rsidRPr="00645454" w:rsidRDefault="00530A9F" w:rsidP="001D55AD">
            <w:r w:rsidRPr="00645454">
              <w:t xml:space="preserve">Our corporate values are built into the process and form part of contract negotiations. We ask contractors to adopt our values. Our values can be found on our internet site for prospective suppliers. </w:t>
            </w:r>
          </w:p>
        </w:tc>
      </w:tr>
    </w:tbl>
    <w:p w:rsidR="00530A9F" w:rsidRPr="00645454" w:rsidRDefault="00530A9F" w:rsidP="00530A9F">
      <w:pPr>
        <w:rPr>
          <w:b/>
        </w:rPr>
      </w:pPr>
    </w:p>
    <w:p w:rsidR="00530A9F" w:rsidRDefault="00530A9F"/>
    <w:p w:rsidR="00530A9F" w:rsidRDefault="00530A9F"/>
    <w:p w:rsidR="00530A9F" w:rsidRDefault="00530A9F"/>
    <w:p w:rsidR="00530A9F" w:rsidRDefault="00530A9F"/>
    <w:p w:rsidR="00530A9F" w:rsidRDefault="00530A9F"/>
    <w:p w:rsidR="00530A9F" w:rsidRDefault="00530A9F"/>
    <w:p w:rsidR="00530A9F" w:rsidRDefault="00530A9F">
      <w:r>
        <w:br w:type="page"/>
      </w:r>
    </w:p>
    <w:p w:rsidR="00530A9F" w:rsidRDefault="00530A9F">
      <w:pPr>
        <w:sectPr w:rsidR="00530A9F" w:rsidSect="00BE1703">
          <w:headerReference w:type="default" r:id="rId20"/>
          <w:footerReference w:type="default" r:id="rId21"/>
          <w:pgSz w:w="16838" w:h="11906" w:orient="landscape"/>
          <w:pgMar w:top="851" w:right="1440" w:bottom="1418" w:left="1440" w:header="708" w:footer="708" w:gutter="0"/>
          <w:cols w:space="708"/>
          <w:docGrid w:linePitch="360"/>
        </w:sectPr>
      </w:pPr>
    </w:p>
    <w:p w:rsidR="00530A9F" w:rsidRPr="00A87FD8" w:rsidRDefault="00530A9F" w:rsidP="00530A9F">
      <w:pPr>
        <w:rPr>
          <w:rFonts w:ascii="Lucida Sans" w:hAnsi="Lucida Sans"/>
        </w:rPr>
      </w:pPr>
      <w:r>
        <w:rPr>
          <w:rFonts w:ascii="Lucida Sans" w:hAnsi="Lucida Sans"/>
          <w:b/>
        </w:rPr>
        <w:lastRenderedPageBreak/>
        <w:t>A</w:t>
      </w:r>
      <w:r w:rsidRPr="00A87FD8">
        <w:rPr>
          <w:rFonts w:ascii="Lucida Sans" w:hAnsi="Lucida Sans"/>
          <w:b/>
        </w:rPr>
        <w:t>nnex B: Workforce Data by Equality Strand (as at 31 March 2013)</w:t>
      </w:r>
      <w:r>
        <w:rPr>
          <w:rFonts w:ascii="Lucida Sans" w:hAnsi="Lucida Sans"/>
          <w:b/>
        </w:rPr>
        <w:br/>
      </w:r>
      <w:r>
        <w:rPr>
          <w:rFonts w:ascii="Lucida Sans" w:hAnsi="Lucida Sans"/>
        </w:rPr>
        <w:t>Our staff are</w:t>
      </w:r>
      <w:r w:rsidRPr="00A87FD8">
        <w:rPr>
          <w:rFonts w:ascii="Lucida Sans" w:hAnsi="Lucida Sans"/>
        </w:rPr>
        <w:t xml:space="preserve"> encouraged to self-declare their equality information on our HR IT system and the statistics in this section are those that have been volunteered by staff and reflect the period March 2012 – April 2013.</w:t>
      </w:r>
      <w:r>
        <w:rPr>
          <w:rFonts w:ascii="Lucida Sans" w:hAnsi="Lucida Sans"/>
        </w:rPr>
        <w:t xml:space="preserve"> Our</w:t>
      </w:r>
      <w:r w:rsidRPr="00A87FD8">
        <w:rPr>
          <w:rFonts w:ascii="Lucida Sans" w:hAnsi="Lucida Sans"/>
        </w:rPr>
        <w:t xml:space="preserve"> staff structure is organised as:</w:t>
      </w:r>
    </w:p>
    <w:tbl>
      <w:tblPr>
        <w:tblStyle w:val="TableGrid"/>
        <w:tblpPr w:leftFromText="180" w:rightFromText="180" w:vertAnchor="text" w:tblpY="1"/>
        <w:tblOverlap w:val="never"/>
        <w:tblW w:w="0" w:type="auto"/>
        <w:tblLook w:val="04A0" w:firstRow="1" w:lastRow="0" w:firstColumn="1" w:lastColumn="0" w:noHBand="0" w:noVBand="1"/>
      </w:tblPr>
      <w:tblGrid>
        <w:gridCol w:w="6487"/>
      </w:tblGrid>
      <w:tr w:rsidR="00530A9F" w:rsidRPr="00A87FD8" w:rsidTr="001D55AD">
        <w:tc>
          <w:tcPr>
            <w:tcW w:w="6487" w:type="dxa"/>
          </w:tcPr>
          <w:p w:rsidR="00530A9F" w:rsidRPr="00A87FD8" w:rsidRDefault="00530A9F" w:rsidP="001D55AD">
            <w:r w:rsidRPr="00A87FD8">
              <w:t>Senior Staff, including Chief Executive and Directors</w:t>
            </w:r>
          </w:p>
        </w:tc>
      </w:tr>
      <w:tr w:rsidR="00530A9F" w:rsidRPr="00A87FD8" w:rsidTr="001D55AD">
        <w:tc>
          <w:tcPr>
            <w:tcW w:w="6487" w:type="dxa"/>
          </w:tcPr>
          <w:p w:rsidR="00530A9F" w:rsidRPr="00A87FD8" w:rsidRDefault="00530A9F" w:rsidP="001D55AD">
            <w:r w:rsidRPr="00A87FD8">
              <w:t>Executive Band 1</w:t>
            </w:r>
          </w:p>
        </w:tc>
      </w:tr>
      <w:tr w:rsidR="00530A9F" w:rsidRPr="00A87FD8" w:rsidTr="001D55AD">
        <w:tc>
          <w:tcPr>
            <w:tcW w:w="6487" w:type="dxa"/>
          </w:tcPr>
          <w:p w:rsidR="00530A9F" w:rsidRPr="00A87FD8" w:rsidRDefault="00530A9F" w:rsidP="001D55AD">
            <w:r w:rsidRPr="00A87FD8">
              <w:t>Executive Band 2</w:t>
            </w:r>
          </w:p>
        </w:tc>
      </w:tr>
      <w:tr w:rsidR="00530A9F" w:rsidRPr="00A87FD8" w:rsidTr="001D55AD">
        <w:tc>
          <w:tcPr>
            <w:tcW w:w="6487" w:type="dxa"/>
          </w:tcPr>
          <w:p w:rsidR="00530A9F" w:rsidRPr="00A87FD8" w:rsidRDefault="00530A9F" w:rsidP="001D55AD">
            <w:r w:rsidRPr="00A87FD8">
              <w:t>Management Band 1</w:t>
            </w:r>
          </w:p>
        </w:tc>
      </w:tr>
      <w:tr w:rsidR="00530A9F" w:rsidRPr="00A87FD8" w:rsidTr="001D55AD">
        <w:tc>
          <w:tcPr>
            <w:tcW w:w="6487" w:type="dxa"/>
          </w:tcPr>
          <w:p w:rsidR="00530A9F" w:rsidRPr="00A87FD8" w:rsidRDefault="00530A9F" w:rsidP="001D55AD">
            <w:r w:rsidRPr="00A87FD8">
              <w:t>Management Band 2</w:t>
            </w:r>
          </w:p>
        </w:tc>
      </w:tr>
      <w:tr w:rsidR="00530A9F" w:rsidRPr="00A87FD8" w:rsidTr="001D55AD">
        <w:tc>
          <w:tcPr>
            <w:tcW w:w="6487" w:type="dxa"/>
          </w:tcPr>
          <w:p w:rsidR="00530A9F" w:rsidRPr="00A87FD8" w:rsidRDefault="00530A9F" w:rsidP="001D55AD">
            <w:r w:rsidRPr="00A87FD8">
              <w:t>Management Band 3</w:t>
            </w:r>
          </w:p>
        </w:tc>
      </w:tr>
      <w:tr w:rsidR="00530A9F" w:rsidRPr="00A87FD8" w:rsidTr="001D55AD">
        <w:tc>
          <w:tcPr>
            <w:tcW w:w="6487" w:type="dxa"/>
          </w:tcPr>
          <w:p w:rsidR="00530A9F" w:rsidRPr="00A87FD8" w:rsidRDefault="00530A9F" w:rsidP="001D55AD">
            <w:r w:rsidRPr="00A87FD8">
              <w:t>Team Support</w:t>
            </w:r>
          </w:p>
        </w:tc>
      </w:tr>
    </w:tbl>
    <w:p w:rsidR="00530A9F" w:rsidRDefault="00530A9F" w:rsidP="00530A9F">
      <w:pPr>
        <w:rPr>
          <w:rFonts w:ascii="Lucida Sans" w:hAnsi="Lucida Sans"/>
          <w:b/>
        </w:rPr>
      </w:pPr>
      <w:r>
        <w:rPr>
          <w:rFonts w:ascii="Lucida Sans" w:hAnsi="Lucida Sans"/>
          <w:b/>
        </w:rPr>
        <w:br w:type="textWrapping" w:clear="all"/>
      </w:r>
    </w:p>
    <w:p w:rsidR="00530A9F" w:rsidRPr="00A87FD8" w:rsidRDefault="00530A9F" w:rsidP="00530A9F">
      <w:pPr>
        <w:rPr>
          <w:rFonts w:ascii="Lucida Sans" w:hAnsi="Lucida Sans"/>
        </w:rPr>
      </w:pPr>
      <w:r w:rsidRPr="00A87FD8">
        <w:rPr>
          <w:rFonts w:ascii="Lucida Sans" w:hAnsi="Lucida Sans"/>
          <w:b/>
        </w:rPr>
        <w:t>Table 1: Workforce Equality Statistics by Gender, Ethnicity, Disability, Sexual Orientation and Religion/Belief</w:t>
      </w:r>
      <w:r>
        <w:rPr>
          <w:rFonts w:ascii="Lucida Sans" w:hAnsi="Lucida Sans"/>
          <w:b/>
        </w:rPr>
        <w:br/>
      </w:r>
      <w:r w:rsidRPr="00A87FD8">
        <w:rPr>
          <w:rFonts w:ascii="Lucida Sans" w:hAnsi="Lucida Sans"/>
        </w:rPr>
        <w:t xml:space="preserve"> Disclosure rate refers to the percentage of staff that has self-disclosed their status on our HR system.</w:t>
      </w:r>
      <w:r>
        <w:rPr>
          <w:rFonts w:ascii="Lucida Sans" w:hAnsi="Lucida Sans"/>
        </w:rPr>
        <w:t xml:space="preserve"> % refers to staff from that particular grade.</w:t>
      </w:r>
    </w:p>
    <w:tbl>
      <w:tblPr>
        <w:tblStyle w:val="TableGrid"/>
        <w:tblW w:w="0" w:type="auto"/>
        <w:tblInd w:w="-459" w:type="dxa"/>
        <w:tblLook w:val="04A0" w:firstRow="1" w:lastRow="0" w:firstColumn="1" w:lastColumn="0" w:noHBand="0" w:noVBand="1"/>
      </w:tblPr>
      <w:tblGrid>
        <w:gridCol w:w="886"/>
        <w:gridCol w:w="1320"/>
        <w:gridCol w:w="1085"/>
        <w:gridCol w:w="729"/>
        <w:gridCol w:w="1099"/>
        <w:gridCol w:w="739"/>
        <w:gridCol w:w="1099"/>
        <w:gridCol w:w="739"/>
        <w:gridCol w:w="1046"/>
        <w:gridCol w:w="564"/>
        <w:gridCol w:w="1046"/>
        <w:gridCol w:w="703"/>
        <w:gridCol w:w="1046"/>
        <w:gridCol w:w="703"/>
        <w:gridCol w:w="1082"/>
        <w:gridCol w:w="747"/>
      </w:tblGrid>
      <w:tr w:rsidR="00530A9F" w:rsidRPr="00A87FD8" w:rsidTr="001D55AD">
        <w:trPr>
          <w:trHeight w:val="326"/>
        </w:trPr>
        <w:tc>
          <w:tcPr>
            <w:tcW w:w="0" w:type="auto"/>
            <w:vMerge w:val="restart"/>
          </w:tcPr>
          <w:p w:rsidR="00530A9F" w:rsidRPr="00A87FD8" w:rsidRDefault="00530A9F" w:rsidP="001D55AD">
            <w:pPr>
              <w:rPr>
                <w:b/>
              </w:rPr>
            </w:pPr>
          </w:p>
        </w:tc>
        <w:tc>
          <w:tcPr>
            <w:tcW w:w="0" w:type="auto"/>
            <w:vMerge w:val="restart"/>
          </w:tcPr>
          <w:p w:rsidR="00530A9F" w:rsidRPr="00A87FD8" w:rsidRDefault="00530A9F" w:rsidP="001D55AD">
            <w:pPr>
              <w:rPr>
                <w:b/>
              </w:rPr>
            </w:pPr>
            <w:r w:rsidRPr="00A87FD8">
              <w:rPr>
                <w:b/>
              </w:rPr>
              <w:t>Total number</w:t>
            </w:r>
          </w:p>
        </w:tc>
        <w:tc>
          <w:tcPr>
            <w:tcW w:w="0" w:type="auto"/>
            <w:gridSpan w:val="2"/>
            <w:vMerge w:val="restart"/>
          </w:tcPr>
          <w:p w:rsidR="00530A9F" w:rsidRPr="00A87FD8" w:rsidRDefault="00530A9F" w:rsidP="001D55AD">
            <w:pPr>
              <w:jc w:val="center"/>
              <w:rPr>
                <w:b/>
              </w:rPr>
            </w:pPr>
            <w:r w:rsidRPr="00A87FD8">
              <w:rPr>
                <w:b/>
              </w:rPr>
              <w:t>Women</w:t>
            </w:r>
          </w:p>
          <w:p w:rsidR="00530A9F" w:rsidRPr="00A87FD8" w:rsidRDefault="00530A9F" w:rsidP="001D55AD">
            <w:pPr>
              <w:jc w:val="center"/>
            </w:pPr>
            <w:r w:rsidRPr="00A87FD8">
              <w:t>100% disclosure</w:t>
            </w:r>
          </w:p>
        </w:tc>
        <w:tc>
          <w:tcPr>
            <w:tcW w:w="0" w:type="auto"/>
            <w:gridSpan w:val="2"/>
            <w:vMerge w:val="restart"/>
          </w:tcPr>
          <w:p w:rsidR="00530A9F" w:rsidRPr="00A87FD8" w:rsidRDefault="00530A9F" w:rsidP="001D55AD">
            <w:pPr>
              <w:jc w:val="center"/>
              <w:rPr>
                <w:b/>
              </w:rPr>
            </w:pPr>
            <w:r w:rsidRPr="00A87FD8">
              <w:rPr>
                <w:b/>
              </w:rPr>
              <w:t>BME</w:t>
            </w:r>
          </w:p>
          <w:p w:rsidR="00530A9F" w:rsidRPr="00A87FD8" w:rsidRDefault="00530A9F" w:rsidP="001D55AD">
            <w:pPr>
              <w:jc w:val="center"/>
            </w:pPr>
            <w:r w:rsidRPr="00A87FD8">
              <w:t>96.5% disclosure</w:t>
            </w:r>
          </w:p>
        </w:tc>
        <w:tc>
          <w:tcPr>
            <w:tcW w:w="0" w:type="auto"/>
            <w:gridSpan w:val="2"/>
            <w:vMerge w:val="restart"/>
          </w:tcPr>
          <w:p w:rsidR="00530A9F" w:rsidRPr="00A87FD8" w:rsidRDefault="00530A9F" w:rsidP="001D55AD">
            <w:pPr>
              <w:jc w:val="center"/>
              <w:rPr>
                <w:b/>
              </w:rPr>
            </w:pPr>
            <w:r w:rsidRPr="00A87FD8">
              <w:rPr>
                <w:b/>
              </w:rPr>
              <w:t>Disabled</w:t>
            </w:r>
          </w:p>
          <w:p w:rsidR="00530A9F" w:rsidRPr="00A87FD8" w:rsidRDefault="00530A9F" w:rsidP="001D55AD">
            <w:pPr>
              <w:jc w:val="center"/>
            </w:pPr>
            <w:r w:rsidRPr="00A87FD8">
              <w:t>93.9% disclosure</w:t>
            </w:r>
          </w:p>
        </w:tc>
        <w:tc>
          <w:tcPr>
            <w:tcW w:w="0" w:type="auto"/>
            <w:gridSpan w:val="2"/>
            <w:vMerge w:val="restart"/>
          </w:tcPr>
          <w:p w:rsidR="00530A9F" w:rsidRPr="00A87FD8" w:rsidRDefault="00530A9F" w:rsidP="001D55AD">
            <w:pPr>
              <w:jc w:val="center"/>
              <w:rPr>
                <w:b/>
              </w:rPr>
            </w:pPr>
            <w:r w:rsidRPr="00A87FD8">
              <w:rPr>
                <w:b/>
              </w:rPr>
              <w:t>LGB</w:t>
            </w:r>
          </w:p>
          <w:p w:rsidR="00530A9F" w:rsidRPr="00A87FD8" w:rsidRDefault="00530A9F" w:rsidP="001D55AD">
            <w:pPr>
              <w:jc w:val="center"/>
            </w:pPr>
            <w:r w:rsidRPr="00A87FD8">
              <w:t xml:space="preserve">77% </w:t>
            </w:r>
          </w:p>
          <w:p w:rsidR="00530A9F" w:rsidRPr="00A87FD8" w:rsidRDefault="00530A9F" w:rsidP="001D55AD">
            <w:pPr>
              <w:jc w:val="center"/>
            </w:pPr>
            <w:r w:rsidRPr="00A87FD8">
              <w:t>disclosure</w:t>
            </w:r>
          </w:p>
        </w:tc>
        <w:tc>
          <w:tcPr>
            <w:tcW w:w="0" w:type="auto"/>
            <w:gridSpan w:val="6"/>
          </w:tcPr>
          <w:p w:rsidR="00530A9F" w:rsidRPr="00A87FD8" w:rsidRDefault="00530A9F" w:rsidP="001D55AD">
            <w:pPr>
              <w:jc w:val="center"/>
              <w:rPr>
                <w:b/>
              </w:rPr>
            </w:pPr>
            <w:r w:rsidRPr="00A87FD8">
              <w:rPr>
                <w:b/>
              </w:rPr>
              <w:t>Religion / Belief</w:t>
            </w:r>
          </w:p>
          <w:p w:rsidR="00530A9F" w:rsidRPr="00A87FD8" w:rsidRDefault="00530A9F" w:rsidP="001D55AD">
            <w:pPr>
              <w:jc w:val="center"/>
            </w:pPr>
            <w:r w:rsidRPr="00A87FD8">
              <w:t>74.3% disclosure</w:t>
            </w:r>
          </w:p>
        </w:tc>
      </w:tr>
      <w:tr w:rsidR="00530A9F" w:rsidRPr="00A87FD8" w:rsidTr="001D55AD">
        <w:trPr>
          <w:trHeight w:val="325"/>
        </w:trPr>
        <w:tc>
          <w:tcPr>
            <w:tcW w:w="0" w:type="auto"/>
            <w:vMerge/>
          </w:tcPr>
          <w:p w:rsidR="00530A9F" w:rsidRPr="00A87FD8" w:rsidRDefault="00530A9F" w:rsidP="001D55AD">
            <w:pPr>
              <w:rPr>
                <w:b/>
              </w:rPr>
            </w:pPr>
          </w:p>
        </w:tc>
        <w:tc>
          <w:tcPr>
            <w:tcW w:w="0" w:type="auto"/>
            <w:vMerge/>
          </w:tcPr>
          <w:p w:rsidR="00530A9F" w:rsidRPr="00A87FD8" w:rsidRDefault="00530A9F" w:rsidP="001D55AD">
            <w:pPr>
              <w:rPr>
                <w:b/>
              </w:rPr>
            </w:pPr>
          </w:p>
        </w:tc>
        <w:tc>
          <w:tcPr>
            <w:tcW w:w="0" w:type="auto"/>
            <w:gridSpan w:val="2"/>
            <w:vMerge/>
          </w:tcPr>
          <w:p w:rsidR="00530A9F" w:rsidRPr="00A87FD8" w:rsidRDefault="00530A9F" w:rsidP="001D55AD">
            <w:pPr>
              <w:jc w:val="center"/>
              <w:rPr>
                <w:b/>
              </w:rPr>
            </w:pPr>
          </w:p>
        </w:tc>
        <w:tc>
          <w:tcPr>
            <w:tcW w:w="0" w:type="auto"/>
            <w:gridSpan w:val="2"/>
            <w:vMerge/>
          </w:tcPr>
          <w:p w:rsidR="00530A9F" w:rsidRPr="00A87FD8" w:rsidRDefault="00530A9F" w:rsidP="001D55AD">
            <w:pPr>
              <w:jc w:val="center"/>
              <w:rPr>
                <w:b/>
              </w:rPr>
            </w:pPr>
          </w:p>
        </w:tc>
        <w:tc>
          <w:tcPr>
            <w:tcW w:w="0" w:type="auto"/>
            <w:gridSpan w:val="2"/>
            <w:vMerge/>
          </w:tcPr>
          <w:p w:rsidR="00530A9F" w:rsidRPr="00A87FD8" w:rsidRDefault="00530A9F" w:rsidP="001D55AD">
            <w:pPr>
              <w:jc w:val="center"/>
              <w:rPr>
                <w:b/>
              </w:rPr>
            </w:pPr>
          </w:p>
        </w:tc>
        <w:tc>
          <w:tcPr>
            <w:tcW w:w="0" w:type="auto"/>
            <w:gridSpan w:val="2"/>
            <w:vMerge/>
          </w:tcPr>
          <w:p w:rsidR="00530A9F" w:rsidRPr="00A87FD8" w:rsidRDefault="00530A9F" w:rsidP="001D55AD">
            <w:pPr>
              <w:jc w:val="center"/>
              <w:rPr>
                <w:b/>
              </w:rPr>
            </w:pPr>
          </w:p>
        </w:tc>
        <w:tc>
          <w:tcPr>
            <w:tcW w:w="0" w:type="auto"/>
            <w:gridSpan w:val="2"/>
          </w:tcPr>
          <w:p w:rsidR="00530A9F" w:rsidRPr="00A87FD8" w:rsidRDefault="00530A9F" w:rsidP="001D55AD">
            <w:pPr>
              <w:jc w:val="center"/>
            </w:pPr>
            <w:r w:rsidRPr="00A87FD8">
              <w:t>Christian*</w:t>
            </w:r>
          </w:p>
        </w:tc>
        <w:tc>
          <w:tcPr>
            <w:tcW w:w="1749" w:type="dxa"/>
            <w:gridSpan w:val="2"/>
          </w:tcPr>
          <w:p w:rsidR="00530A9F" w:rsidRPr="00A87FD8" w:rsidRDefault="00530A9F" w:rsidP="001D55AD">
            <w:pPr>
              <w:jc w:val="center"/>
            </w:pPr>
            <w:r w:rsidRPr="00A87FD8">
              <w:t>Other**</w:t>
            </w:r>
          </w:p>
        </w:tc>
        <w:tc>
          <w:tcPr>
            <w:tcW w:w="1829" w:type="dxa"/>
            <w:gridSpan w:val="2"/>
          </w:tcPr>
          <w:p w:rsidR="00530A9F" w:rsidRPr="00A87FD8" w:rsidRDefault="00530A9F" w:rsidP="001D55AD">
            <w:pPr>
              <w:jc w:val="center"/>
            </w:pPr>
            <w:r w:rsidRPr="00A87FD8">
              <w:t>None</w:t>
            </w:r>
          </w:p>
        </w:tc>
      </w:tr>
      <w:tr w:rsidR="00530A9F" w:rsidRPr="00A87FD8" w:rsidTr="001D55AD">
        <w:tc>
          <w:tcPr>
            <w:tcW w:w="0" w:type="auto"/>
          </w:tcPr>
          <w:p w:rsidR="00530A9F" w:rsidRPr="00A87FD8" w:rsidRDefault="00530A9F" w:rsidP="001D55AD">
            <w:r w:rsidRPr="00A87FD8">
              <w:rPr>
                <w:b/>
              </w:rPr>
              <w:t>Grade</w:t>
            </w:r>
          </w:p>
        </w:tc>
        <w:tc>
          <w:tcPr>
            <w:tcW w:w="0" w:type="auto"/>
          </w:tcPr>
          <w:p w:rsidR="00530A9F" w:rsidRPr="00A87FD8" w:rsidRDefault="00530A9F" w:rsidP="001D55AD"/>
        </w:tc>
        <w:tc>
          <w:tcPr>
            <w:tcW w:w="0" w:type="auto"/>
          </w:tcPr>
          <w:p w:rsidR="00530A9F" w:rsidRPr="00A87FD8" w:rsidRDefault="00530A9F" w:rsidP="001D55AD">
            <w:r w:rsidRPr="00A87FD8">
              <w:t xml:space="preserve">number </w:t>
            </w:r>
          </w:p>
          <w:p w:rsidR="00530A9F" w:rsidRPr="00A87FD8" w:rsidRDefault="00530A9F" w:rsidP="001D55AD"/>
        </w:tc>
        <w:tc>
          <w:tcPr>
            <w:tcW w:w="0" w:type="auto"/>
          </w:tcPr>
          <w:p w:rsidR="00530A9F" w:rsidRPr="00A87FD8" w:rsidRDefault="00530A9F" w:rsidP="001D55AD">
            <w:r w:rsidRPr="00A87FD8">
              <w:rPr>
                <w:b/>
              </w:rPr>
              <w:t>%</w:t>
            </w:r>
          </w:p>
        </w:tc>
        <w:tc>
          <w:tcPr>
            <w:tcW w:w="0" w:type="auto"/>
          </w:tcPr>
          <w:p w:rsidR="00530A9F" w:rsidRPr="00A87FD8" w:rsidRDefault="00530A9F" w:rsidP="001D55AD">
            <w:r w:rsidRPr="00A87FD8">
              <w:t>number</w:t>
            </w:r>
          </w:p>
        </w:tc>
        <w:tc>
          <w:tcPr>
            <w:tcW w:w="0" w:type="auto"/>
          </w:tcPr>
          <w:p w:rsidR="00530A9F" w:rsidRPr="00A87FD8" w:rsidRDefault="00530A9F" w:rsidP="001D55AD">
            <w:r w:rsidRPr="00A87FD8">
              <w:t>%</w:t>
            </w:r>
          </w:p>
        </w:tc>
        <w:tc>
          <w:tcPr>
            <w:tcW w:w="0" w:type="auto"/>
          </w:tcPr>
          <w:p w:rsidR="00530A9F" w:rsidRPr="00A87FD8" w:rsidRDefault="00530A9F" w:rsidP="001D55AD">
            <w:r w:rsidRPr="00A87FD8">
              <w:t>number</w:t>
            </w:r>
          </w:p>
        </w:tc>
        <w:tc>
          <w:tcPr>
            <w:tcW w:w="0" w:type="auto"/>
          </w:tcPr>
          <w:p w:rsidR="00530A9F" w:rsidRPr="00A87FD8" w:rsidRDefault="00530A9F" w:rsidP="001D55AD">
            <w:r w:rsidRPr="00A87FD8">
              <w:t>%</w:t>
            </w:r>
          </w:p>
        </w:tc>
        <w:tc>
          <w:tcPr>
            <w:tcW w:w="0" w:type="auto"/>
          </w:tcPr>
          <w:p w:rsidR="00530A9F" w:rsidRPr="00A87FD8" w:rsidRDefault="00530A9F" w:rsidP="001D55AD">
            <w:r w:rsidRPr="00A87FD8">
              <w:t>number</w:t>
            </w:r>
          </w:p>
        </w:tc>
        <w:tc>
          <w:tcPr>
            <w:tcW w:w="0" w:type="auto"/>
          </w:tcPr>
          <w:p w:rsidR="00530A9F" w:rsidRPr="00A87FD8" w:rsidRDefault="00530A9F" w:rsidP="001D55AD">
            <w:r w:rsidRPr="00A87FD8">
              <w:t>%</w:t>
            </w:r>
          </w:p>
        </w:tc>
        <w:tc>
          <w:tcPr>
            <w:tcW w:w="0" w:type="auto"/>
          </w:tcPr>
          <w:p w:rsidR="00530A9F" w:rsidRPr="00A87FD8" w:rsidRDefault="00530A9F" w:rsidP="001D55AD">
            <w:r w:rsidRPr="00A87FD8">
              <w:t>number</w:t>
            </w:r>
          </w:p>
        </w:tc>
        <w:tc>
          <w:tcPr>
            <w:tcW w:w="0" w:type="auto"/>
          </w:tcPr>
          <w:p w:rsidR="00530A9F" w:rsidRPr="00A87FD8" w:rsidRDefault="00530A9F" w:rsidP="001D55AD">
            <w:r w:rsidRPr="00A87FD8">
              <w:t>%</w:t>
            </w:r>
          </w:p>
        </w:tc>
        <w:tc>
          <w:tcPr>
            <w:tcW w:w="0" w:type="auto"/>
          </w:tcPr>
          <w:p w:rsidR="00530A9F" w:rsidRPr="00A87FD8" w:rsidRDefault="00530A9F" w:rsidP="001D55AD">
            <w:r w:rsidRPr="00A87FD8">
              <w:t>number</w:t>
            </w:r>
          </w:p>
        </w:tc>
        <w:tc>
          <w:tcPr>
            <w:tcW w:w="0" w:type="auto"/>
          </w:tcPr>
          <w:p w:rsidR="00530A9F" w:rsidRPr="00A87FD8" w:rsidRDefault="00530A9F" w:rsidP="001D55AD">
            <w:r w:rsidRPr="00A87FD8">
              <w:t>%</w:t>
            </w:r>
          </w:p>
        </w:tc>
        <w:tc>
          <w:tcPr>
            <w:tcW w:w="0" w:type="auto"/>
          </w:tcPr>
          <w:p w:rsidR="00530A9F" w:rsidRPr="00A87FD8" w:rsidRDefault="00530A9F" w:rsidP="001D55AD">
            <w:r w:rsidRPr="00A87FD8">
              <w:t>number</w:t>
            </w:r>
          </w:p>
        </w:tc>
        <w:tc>
          <w:tcPr>
            <w:tcW w:w="0" w:type="auto"/>
          </w:tcPr>
          <w:p w:rsidR="00530A9F" w:rsidRPr="00A87FD8" w:rsidRDefault="00530A9F" w:rsidP="001D55AD">
            <w:r w:rsidRPr="00A87FD8">
              <w:t>%</w:t>
            </w:r>
          </w:p>
        </w:tc>
      </w:tr>
      <w:tr w:rsidR="00530A9F" w:rsidRPr="00A87FD8" w:rsidTr="001D55AD">
        <w:tc>
          <w:tcPr>
            <w:tcW w:w="0" w:type="auto"/>
          </w:tcPr>
          <w:p w:rsidR="00530A9F" w:rsidRPr="00A87FD8" w:rsidRDefault="00530A9F" w:rsidP="001D55AD">
            <w:r w:rsidRPr="00A87FD8">
              <w:t>TS</w:t>
            </w:r>
          </w:p>
        </w:tc>
        <w:tc>
          <w:tcPr>
            <w:tcW w:w="0" w:type="auto"/>
          </w:tcPr>
          <w:p w:rsidR="00530A9F" w:rsidRPr="00A87FD8" w:rsidRDefault="00530A9F" w:rsidP="001D55AD">
            <w:pPr>
              <w:jc w:val="right"/>
            </w:pPr>
            <w:r w:rsidRPr="00A87FD8">
              <w:t>109</w:t>
            </w:r>
          </w:p>
        </w:tc>
        <w:tc>
          <w:tcPr>
            <w:tcW w:w="0" w:type="auto"/>
          </w:tcPr>
          <w:p w:rsidR="00530A9F" w:rsidRPr="00A87FD8" w:rsidRDefault="00530A9F" w:rsidP="001D55AD">
            <w:pPr>
              <w:jc w:val="right"/>
            </w:pPr>
            <w:r w:rsidRPr="00A87FD8">
              <w:t>35</w:t>
            </w:r>
          </w:p>
        </w:tc>
        <w:tc>
          <w:tcPr>
            <w:tcW w:w="0" w:type="auto"/>
          </w:tcPr>
          <w:p w:rsidR="00530A9F" w:rsidRPr="00A87FD8" w:rsidRDefault="00530A9F" w:rsidP="001D55AD">
            <w:pPr>
              <w:jc w:val="right"/>
            </w:pPr>
            <w:r w:rsidRPr="00A87FD8">
              <w:t>32.1</w:t>
            </w:r>
          </w:p>
        </w:tc>
        <w:tc>
          <w:tcPr>
            <w:tcW w:w="0" w:type="auto"/>
          </w:tcPr>
          <w:p w:rsidR="00530A9F" w:rsidRPr="00A87FD8" w:rsidRDefault="00530A9F" w:rsidP="001D55AD">
            <w:pPr>
              <w:jc w:val="right"/>
            </w:pPr>
            <w:r w:rsidRPr="00A87FD8">
              <w:t>14</w:t>
            </w:r>
          </w:p>
        </w:tc>
        <w:tc>
          <w:tcPr>
            <w:tcW w:w="0" w:type="auto"/>
          </w:tcPr>
          <w:p w:rsidR="00530A9F" w:rsidRPr="00A87FD8" w:rsidRDefault="00530A9F" w:rsidP="001D55AD">
            <w:pPr>
              <w:jc w:val="right"/>
            </w:pPr>
            <w:r w:rsidRPr="00A87FD8">
              <w:t>12.8</w:t>
            </w:r>
          </w:p>
        </w:tc>
        <w:tc>
          <w:tcPr>
            <w:tcW w:w="0" w:type="auto"/>
          </w:tcPr>
          <w:p w:rsidR="00530A9F" w:rsidRPr="00A87FD8" w:rsidRDefault="00530A9F" w:rsidP="001D55AD">
            <w:pPr>
              <w:jc w:val="right"/>
            </w:pPr>
            <w:r w:rsidRPr="00A87FD8">
              <w:t>16</w:t>
            </w:r>
          </w:p>
        </w:tc>
        <w:tc>
          <w:tcPr>
            <w:tcW w:w="0" w:type="auto"/>
          </w:tcPr>
          <w:p w:rsidR="00530A9F" w:rsidRPr="00A87FD8" w:rsidRDefault="00530A9F" w:rsidP="001D55AD">
            <w:pPr>
              <w:jc w:val="right"/>
            </w:pPr>
            <w:r w:rsidRPr="00A87FD8">
              <w:t>14.7</w:t>
            </w:r>
          </w:p>
        </w:tc>
        <w:tc>
          <w:tcPr>
            <w:tcW w:w="0" w:type="auto"/>
          </w:tcPr>
          <w:p w:rsidR="00530A9F" w:rsidRPr="00A87FD8" w:rsidRDefault="00530A9F" w:rsidP="001D55AD">
            <w:pPr>
              <w:jc w:val="right"/>
            </w:pPr>
            <w:r w:rsidRPr="00A87FD8">
              <w:t>3</w:t>
            </w:r>
          </w:p>
        </w:tc>
        <w:tc>
          <w:tcPr>
            <w:tcW w:w="0" w:type="auto"/>
          </w:tcPr>
          <w:p w:rsidR="00530A9F" w:rsidRPr="00A87FD8" w:rsidRDefault="00530A9F" w:rsidP="001D55AD">
            <w:pPr>
              <w:jc w:val="right"/>
            </w:pPr>
            <w:r w:rsidRPr="00A87FD8">
              <w:t>2.7</w:t>
            </w:r>
          </w:p>
        </w:tc>
        <w:tc>
          <w:tcPr>
            <w:tcW w:w="0" w:type="auto"/>
          </w:tcPr>
          <w:p w:rsidR="00530A9F" w:rsidRPr="00A87FD8" w:rsidRDefault="00530A9F" w:rsidP="001D55AD">
            <w:pPr>
              <w:jc w:val="right"/>
            </w:pPr>
            <w:r w:rsidRPr="00A87FD8">
              <w:t>33</w:t>
            </w:r>
          </w:p>
        </w:tc>
        <w:tc>
          <w:tcPr>
            <w:tcW w:w="0" w:type="auto"/>
          </w:tcPr>
          <w:p w:rsidR="00530A9F" w:rsidRPr="00A87FD8" w:rsidRDefault="00530A9F" w:rsidP="001D55AD">
            <w:pPr>
              <w:jc w:val="right"/>
            </w:pPr>
            <w:r w:rsidRPr="00A87FD8">
              <w:t>30.3</w:t>
            </w:r>
          </w:p>
        </w:tc>
        <w:tc>
          <w:tcPr>
            <w:tcW w:w="0" w:type="auto"/>
          </w:tcPr>
          <w:p w:rsidR="00530A9F" w:rsidRPr="00A87FD8" w:rsidRDefault="00530A9F" w:rsidP="001D55AD">
            <w:pPr>
              <w:jc w:val="right"/>
            </w:pPr>
            <w:r w:rsidRPr="00A87FD8">
              <w:t>10</w:t>
            </w:r>
          </w:p>
        </w:tc>
        <w:tc>
          <w:tcPr>
            <w:tcW w:w="0" w:type="auto"/>
          </w:tcPr>
          <w:p w:rsidR="00530A9F" w:rsidRPr="00A87FD8" w:rsidRDefault="00530A9F" w:rsidP="001D55AD">
            <w:pPr>
              <w:jc w:val="right"/>
            </w:pPr>
            <w:r w:rsidRPr="00A87FD8">
              <w:t>9.2</w:t>
            </w:r>
          </w:p>
        </w:tc>
        <w:tc>
          <w:tcPr>
            <w:tcW w:w="0" w:type="auto"/>
          </w:tcPr>
          <w:p w:rsidR="00530A9F" w:rsidRPr="00A87FD8" w:rsidRDefault="00530A9F" w:rsidP="001D55AD">
            <w:pPr>
              <w:jc w:val="right"/>
            </w:pPr>
            <w:r w:rsidRPr="00A87FD8">
              <w:t>36</w:t>
            </w:r>
          </w:p>
        </w:tc>
        <w:tc>
          <w:tcPr>
            <w:tcW w:w="0" w:type="auto"/>
          </w:tcPr>
          <w:p w:rsidR="00530A9F" w:rsidRPr="00A87FD8" w:rsidRDefault="00530A9F" w:rsidP="001D55AD">
            <w:pPr>
              <w:jc w:val="right"/>
            </w:pPr>
            <w:r w:rsidRPr="00A87FD8">
              <w:t>33.0</w:t>
            </w:r>
          </w:p>
        </w:tc>
      </w:tr>
      <w:tr w:rsidR="00530A9F" w:rsidRPr="00A87FD8" w:rsidTr="001D55AD">
        <w:tc>
          <w:tcPr>
            <w:tcW w:w="0" w:type="auto"/>
          </w:tcPr>
          <w:p w:rsidR="00530A9F" w:rsidRPr="00A87FD8" w:rsidRDefault="00530A9F" w:rsidP="001D55AD">
            <w:r w:rsidRPr="00A87FD8">
              <w:t>M3</w:t>
            </w:r>
          </w:p>
        </w:tc>
        <w:tc>
          <w:tcPr>
            <w:tcW w:w="0" w:type="auto"/>
          </w:tcPr>
          <w:p w:rsidR="00530A9F" w:rsidRPr="00A87FD8" w:rsidRDefault="00530A9F" w:rsidP="001D55AD">
            <w:pPr>
              <w:jc w:val="right"/>
            </w:pPr>
            <w:r w:rsidRPr="00A87FD8">
              <w:t>59</w:t>
            </w:r>
          </w:p>
        </w:tc>
        <w:tc>
          <w:tcPr>
            <w:tcW w:w="0" w:type="auto"/>
          </w:tcPr>
          <w:p w:rsidR="00530A9F" w:rsidRPr="00A87FD8" w:rsidRDefault="00530A9F" w:rsidP="001D55AD">
            <w:pPr>
              <w:jc w:val="right"/>
            </w:pPr>
            <w:r w:rsidRPr="00A87FD8">
              <w:t>27</w:t>
            </w:r>
          </w:p>
        </w:tc>
        <w:tc>
          <w:tcPr>
            <w:tcW w:w="0" w:type="auto"/>
          </w:tcPr>
          <w:p w:rsidR="00530A9F" w:rsidRPr="00A87FD8" w:rsidRDefault="00530A9F" w:rsidP="001D55AD">
            <w:pPr>
              <w:jc w:val="right"/>
            </w:pPr>
            <w:r w:rsidRPr="00A87FD8">
              <w:t>45.8</w:t>
            </w:r>
          </w:p>
        </w:tc>
        <w:tc>
          <w:tcPr>
            <w:tcW w:w="0" w:type="auto"/>
          </w:tcPr>
          <w:p w:rsidR="00530A9F" w:rsidRPr="00A87FD8" w:rsidRDefault="00530A9F" w:rsidP="001D55AD">
            <w:pPr>
              <w:jc w:val="right"/>
            </w:pPr>
            <w:r w:rsidRPr="00A87FD8">
              <w:t>3</w:t>
            </w:r>
          </w:p>
        </w:tc>
        <w:tc>
          <w:tcPr>
            <w:tcW w:w="0" w:type="auto"/>
          </w:tcPr>
          <w:p w:rsidR="00530A9F" w:rsidRPr="00A87FD8" w:rsidRDefault="00530A9F" w:rsidP="001D55AD">
            <w:pPr>
              <w:jc w:val="right"/>
            </w:pPr>
            <w:r w:rsidRPr="00A87FD8">
              <w:t>5.1</w:t>
            </w:r>
          </w:p>
        </w:tc>
        <w:tc>
          <w:tcPr>
            <w:tcW w:w="0" w:type="auto"/>
          </w:tcPr>
          <w:p w:rsidR="00530A9F" w:rsidRPr="00A87FD8" w:rsidRDefault="00530A9F" w:rsidP="001D55AD">
            <w:pPr>
              <w:jc w:val="right"/>
            </w:pPr>
            <w:r w:rsidRPr="00A87FD8">
              <w:t>6</w:t>
            </w:r>
          </w:p>
        </w:tc>
        <w:tc>
          <w:tcPr>
            <w:tcW w:w="0" w:type="auto"/>
          </w:tcPr>
          <w:p w:rsidR="00530A9F" w:rsidRPr="00A87FD8" w:rsidRDefault="00530A9F" w:rsidP="001D55AD">
            <w:pPr>
              <w:jc w:val="right"/>
            </w:pPr>
            <w:r w:rsidRPr="00A87FD8">
              <w:t>10.2</w:t>
            </w:r>
          </w:p>
        </w:tc>
        <w:tc>
          <w:tcPr>
            <w:tcW w:w="0" w:type="auto"/>
          </w:tcPr>
          <w:p w:rsidR="00530A9F" w:rsidRPr="00A87FD8" w:rsidRDefault="00530A9F" w:rsidP="001D55AD">
            <w:pPr>
              <w:jc w:val="right"/>
            </w:pPr>
            <w:r w:rsidRPr="00A87FD8">
              <w:t>1</w:t>
            </w:r>
          </w:p>
        </w:tc>
        <w:tc>
          <w:tcPr>
            <w:tcW w:w="0" w:type="auto"/>
          </w:tcPr>
          <w:p w:rsidR="00530A9F" w:rsidRPr="00A87FD8" w:rsidRDefault="00530A9F" w:rsidP="001D55AD">
            <w:pPr>
              <w:jc w:val="right"/>
            </w:pPr>
            <w:r w:rsidRPr="00A87FD8">
              <w:t>1.7</w:t>
            </w:r>
          </w:p>
        </w:tc>
        <w:tc>
          <w:tcPr>
            <w:tcW w:w="0" w:type="auto"/>
          </w:tcPr>
          <w:p w:rsidR="00530A9F" w:rsidRPr="00A87FD8" w:rsidRDefault="00530A9F" w:rsidP="001D55AD">
            <w:pPr>
              <w:jc w:val="right"/>
            </w:pPr>
            <w:r w:rsidRPr="00A87FD8">
              <w:t>13</w:t>
            </w:r>
          </w:p>
        </w:tc>
        <w:tc>
          <w:tcPr>
            <w:tcW w:w="0" w:type="auto"/>
          </w:tcPr>
          <w:p w:rsidR="00530A9F" w:rsidRPr="00A87FD8" w:rsidRDefault="00530A9F" w:rsidP="001D55AD">
            <w:pPr>
              <w:jc w:val="right"/>
            </w:pPr>
            <w:r w:rsidRPr="00A87FD8">
              <w:t>22.0</w:t>
            </w:r>
          </w:p>
        </w:tc>
        <w:tc>
          <w:tcPr>
            <w:tcW w:w="0" w:type="auto"/>
          </w:tcPr>
          <w:p w:rsidR="00530A9F" w:rsidRPr="00A87FD8" w:rsidRDefault="00530A9F" w:rsidP="001D55AD">
            <w:pPr>
              <w:jc w:val="right"/>
            </w:pPr>
            <w:r w:rsidRPr="00A87FD8">
              <w:t>10</w:t>
            </w:r>
          </w:p>
        </w:tc>
        <w:tc>
          <w:tcPr>
            <w:tcW w:w="0" w:type="auto"/>
          </w:tcPr>
          <w:p w:rsidR="00530A9F" w:rsidRPr="00A87FD8" w:rsidRDefault="00530A9F" w:rsidP="001D55AD">
            <w:pPr>
              <w:jc w:val="right"/>
            </w:pPr>
            <w:r w:rsidRPr="00A87FD8">
              <w:t>16.9</w:t>
            </w:r>
          </w:p>
        </w:tc>
        <w:tc>
          <w:tcPr>
            <w:tcW w:w="0" w:type="auto"/>
          </w:tcPr>
          <w:p w:rsidR="00530A9F" w:rsidRPr="00A87FD8" w:rsidRDefault="00530A9F" w:rsidP="001D55AD">
            <w:pPr>
              <w:jc w:val="right"/>
            </w:pPr>
            <w:r w:rsidRPr="00A87FD8">
              <w:t>20</w:t>
            </w:r>
          </w:p>
        </w:tc>
        <w:tc>
          <w:tcPr>
            <w:tcW w:w="0" w:type="auto"/>
          </w:tcPr>
          <w:p w:rsidR="00530A9F" w:rsidRPr="00A87FD8" w:rsidRDefault="00530A9F" w:rsidP="001D55AD">
            <w:pPr>
              <w:jc w:val="right"/>
            </w:pPr>
            <w:r w:rsidRPr="00A87FD8">
              <w:t>33.9</w:t>
            </w:r>
          </w:p>
        </w:tc>
      </w:tr>
      <w:tr w:rsidR="00530A9F" w:rsidRPr="00A87FD8" w:rsidTr="001D55AD">
        <w:tc>
          <w:tcPr>
            <w:tcW w:w="0" w:type="auto"/>
          </w:tcPr>
          <w:p w:rsidR="00530A9F" w:rsidRPr="00A87FD8" w:rsidRDefault="00530A9F" w:rsidP="001D55AD">
            <w:r w:rsidRPr="00A87FD8">
              <w:t>M2</w:t>
            </w:r>
          </w:p>
        </w:tc>
        <w:tc>
          <w:tcPr>
            <w:tcW w:w="0" w:type="auto"/>
          </w:tcPr>
          <w:p w:rsidR="00530A9F" w:rsidRPr="00A87FD8" w:rsidRDefault="00530A9F" w:rsidP="001D55AD">
            <w:pPr>
              <w:jc w:val="right"/>
            </w:pPr>
            <w:r w:rsidRPr="00A87FD8">
              <w:t>98</w:t>
            </w:r>
          </w:p>
        </w:tc>
        <w:tc>
          <w:tcPr>
            <w:tcW w:w="0" w:type="auto"/>
          </w:tcPr>
          <w:p w:rsidR="00530A9F" w:rsidRPr="00A87FD8" w:rsidRDefault="00530A9F" w:rsidP="001D55AD">
            <w:pPr>
              <w:jc w:val="right"/>
            </w:pPr>
            <w:r w:rsidRPr="00A87FD8">
              <w:t>67</w:t>
            </w:r>
          </w:p>
        </w:tc>
        <w:tc>
          <w:tcPr>
            <w:tcW w:w="0" w:type="auto"/>
          </w:tcPr>
          <w:p w:rsidR="00530A9F" w:rsidRPr="00A87FD8" w:rsidRDefault="00530A9F" w:rsidP="001D55AD">
            <w:pPr>
              <w:jc w:val="right"/>
            </w:pPr>
            <w:r w:rsidRPr="00A87FD8">
              <w:t>68.4</w:t>
            </w:r>
          </w:p>
        </w:tc>
        <w:tc>
          <w:tcPr>
            <w:tcW w:w="0" w:type="auto"/>
          </w:tcPr>
          <w:p w:rsidR="00530A9F" w:rsidRPr="00A87FD8" w:rsidRDefault="00530A9F" w:rsidP="001D55AD">
            <w:pPr>
              <w:jc w:val="right"/>
            </w:pPr>
            <w:r w:rsidRPr="00A87FD8">
              <w:t>1</w:t>
            </w:r>
          </w:p>
        </w:tc>
        <w:tc>
          <w:tcPr>
            <w:tcW w:w="0" w:type="auto"/>
          </w:tcPr>
          <w:p w:rsidR="00530A9F" w:rsidRPr="00A87FD8" w:rsidRDefault="00530A9F" w:rsidP="001D55AD">
            <w:pPr>
              <w:jc w:val="right"/>
            </w:pPr>
            <w:r w:rsidRPr="00A87FD8">
              <w:t>1.0</w:t>
            </w:r>
          </w:p>
        </w:tc>
        <w:tc>
          <w:tcPr>
            <w:tcW w:w="0" w:type="auto"/>
          </w:tcPr>
          <w:p w:rsidR="00530A9F" w:rsidRPr="00A87FD8" w:rsidRDefault="00530A9F" w:rsidP="001D55AD">
            <w:pPr>
              <w:jc w:val="right"/>
            </w:pPr>
            <w:r w:rsidRPr="00A87FD8">
              <w:t>12</w:t>
            </w:r>
          </w:p>
        </w:tc>
        <w:tc>
          <w:tcPr>
            <w:tcW w:w="0" w:type="auto"/>
          </w:tcPr>
          <w:p w:rsidR="00530A9F" w:rsidRPr="00A87FD8" w:rsidRDefault="00530A9F" w:rsidP="001D55AD">
            <w:pPr>
              <w:jc w:val="right"/>
            </w:pPr>
            <w:r w:rsidRPr="00A87FD8">
              <w:t>12.2</w:t>
            </w:r>
          </w:p>
        </w:tc>
        <w:tc>
          <w:tcPr>
            <w:tcW w:w="0" w:type="auto"/>
          </w:tcPr>
          <w:p w:rsidR="00530A9F" w:rsidRPr="00A87FD8" w:rsidRDefault="00530A9F" w:rsidP="001D55AD">
            <w:pPr>
              <w:jc w:val="right"/>
            </w:pPr>
            <w:r w:rsidRPr="00A87FD8">
              <w:t>4</w:t>
            </w:r>
          </w:p>
        </w:tc>
        <w:tc>
          <w:tcPr>
            <w:tcW w:w="0" w:type="auto"/>
          </w:tcPr>
          <w:p w:rsidR="00530A9F" w:rsidRPr="00A87FD8" w:rsidRDefault="00530A9F" w:rsidP="001D55AD">
            <w:pPr>
              <w:jc w:val="right"/>
            </w:pPr>
            <w:r w:rsidRPr="00A87FD8">
              <w:t>4.1</w:t>
            </w:r>
          </w:p>
        </w:tc>
        <w:tc>
          <w:tcPr>
            <w:tcW w:w="0" w:type="auto"/>
          </w:tcPr>
          <w:p w:rsidR="00530A9F" w:rsidRPr="00A87FD8" w:rsidRDefault="00530A9F" w:rsidP="001D55AD">
            <w:pPr>
              <w:jc w:val="right"/>
            </w:pPr>
            <w:r w:rsidRPr="00A87FD8">
              <w:t>41</w:t>
            </w:r>
          </w:p>
        </w:tc>
        <w:tc>
          <w:tcPr>
            <w:tcW w:w="0" w:type="auto"/>
          </w:tcPr>
          <w:p w:rsidR="00530A9F" w:rsidRPr="00A87FD8" w:rsidRDefault="00530A9F" w:rsidP="001D55AD">
            <w:pPr>
              <w:jc w:val="right"/>
            </w:pPr>
            <w:r w:rsidRPr="00A87FD8">
              <w:t>41.8</w:t>
            </w:r>
          </w:p>
        </w:tc>
        <w:tc>
          <w:tcPr>
            <w:tcW w:w="0" w:type="auto"/>
          </w:tcPr>
          <w:p w:rsidR="00530A9F" w:rsidRPr="00A87FD8" w:rsidRDefault="00530A9F" w:rsidP="001D55AD">
            <w:pPr>
              <w:jc w:val="right"/>
            </w:pPr>
            <w:r w:rsidRPr="00A87FD8">
              <w:t>10</w:t>
            </w:r>
          </w:p>
        </w:tc>
        <w:tc>
          <w:tcPr>
            <w:tcW w:w="0" w:type="auto"/>
          </w:tcPr>
          <w:p w:rsidR="00530A9F" w:rsidRPr="00A87FD8" w:rsidRDefault="00530A9F" w:rsidP="001D55AD">
            <w:pPr>
              <w:jc w:val="right"/>
            </w:pPr>
            <w:r w:rsidRPr="00A87FD8">
              <w:t>10.2</w:t>
            </w:r>
          </w:p>
        </w:tc>
        <w:tc>
          <w:tcPr>
            <w:tcW w:w="0" w:type="auto"/>
          </w:tcPr>
          <w:p w:rsidR="00530A9F" w:rsidRPr="00A87FD8" w:rsidRDefault="00530A9F" w:rsidP="001D55AD">
            <w:pPr>
              <w:jc w:val="right"/>
            </w:pPr>
            <w:r w:rsidRPr="00A87FD8">
              <w:t>24</w:t>
            </w:r>
          </w:p>
        </w:tc>
        <w:tc>
          <w:tcPr>
            <w:tcW w:w="0" w:type="auto"/>
          </w:tcPr>
          <w:p w:rsidR="00530A9F" w:rsidRPr="00A87FD8" w:rsidRDefault="00530A9F" w:rsidP="001D55AD">
            <w:pPr>
              <w:jc w:val="right"/>
            </w:pPr>
            <w:r w:rsidRPr="00A87FD8">
              <w:t>24.5</w:t>
            </w:r>
          </w:p>
        </w:tc>
      </w:tr>
      <w:tr w:rsidR="00530A9F" w:rsidRPr="00A87FD8" w:rsidTr="001D55AD">
        <w:tc>
          <w:tcPr>
            <w:tcW w:w="0" w:type="auto"/>
          </w:tcPr>
          <w:p w:rsidR="00530A9F" w:rsidRPr="00A87FD8" w:rsidRDefault="00530A9F" w:rsidP="001D55AD">
            <w:r w:rsidRPr="00A87FD8">
              <w:t>M1</w:t>
            </w:r>
          </w:p>
        </w:tc>
        <w:tc>
          <w:tcPr>
            <w:tcW w:w="0" w:type="auto"/>
          </w:tcPr>
          <w:p w:rsidR="00530A9F" w:rsidRPr="00A87FD8" w:rsidRDefault="00530A9F" w:rsidP="001D55AD">
            <w:pPr>
              <w:jc w:val="right"/>
            </w:pPr>
            <w:r w:rsidRPr="00A87FD8">
              <w:t>51</w:t>
            </w:r>
          </w:p>
        </w:tc>
        <w:tc>
          <w:tcPr>
            <w:tcW w:w="0" w:type="auto"/>
          </w:tcPr>
          <w:p w:rsidR="00530A9F" w:rsidRPr="00A87FD8" w:rsidRDefault="00530A9F" w:rsidP="001D55AD">
            <w:pPr>
              <w:jc w:val="right"/>
            </w:pPr>
            <w:r w:rsidRPr="00A87FD8">
              <w:t>33</w:t>
            </w:r>
          </w:p>
        </w:tc>
        <w:tc>
          <w:tcPr>
            <w:tcW w:w="0" w:type="auto"/>
          </w:tcPr>
          <w:p w:rsidR="00530A9F" w:rsidRPr="00A87FD8" w:rsidRDefault="00530A9F" w:rsidP="001D55AD">
            <w:pPr>
              <w:jc w:val="right"/>
            </w:pPr>
            <w:r w:rsidRPr="00A87FD8">
              <w:t>64.7</w:t>
            </w:r>
          </w:p>
        </w:tc>
        <w:tc>
          <w:tcPr>
            <w:tcW w:w="0" w:type="auto"/>
          </w:tcPr>
          <w:p w:rsidR="00530A9F" w:rsidRPr="00A87FD8" w:rsidRDefault="00530A9F" w:rsidP="001D55AD">
            <w:pPr>
              <w:jc w:val="right"/>
            </w:pPr>
            <w:r w:rsidRPr="00A87FD8">
              <w:t>0</w:t>
            </w:r>
          </w:p>
        </w:tc>
        <w:tc>
          <w:tcPr>
            <w:tcW w:w="0" w:type="auto"/>
          </w:tcPr>
          <w:p w:rsidR="00530A9F" w:rsidRPr="00A87FD8" w:rsidRDefault="00530A9F" w:rsidP="001D55AD">
            <w:pPr>
              <w:jc w:val="right"/>
            </w:pPr>
            <w:r w:rsidRPr="00A87FD8">
              <w:t>0</w:t>
            </w:r>
          </w:p>
        </w:tc>
        <w:tc>
          <w:tcPr>
            <w:tcW w:w="0" w:type="auto"/>
          </w:tcPr>
          <w:p w:rsidR="00530A9F" w:rsidRPr="00A87FD8" w:rsidRDefault="00530A9F" w:rsidP="001D55AD">
            <w:pPr>
              <w:jc w:val="right"/>
            </w:pPr>
            <w:r w:rsidRPr="00A87FD8">
              <w:t>2</w:t>
            </w:r>
          </w:p>
        </w:tc>
        <w:tc>
          <w:tcPr>
            <w:tcW w:w="0" w:type="auto"/>
          </w:tcPr>
          <w:p w:rsidR="00530A9F" w:rsidRPr="00A87FD8" w:rsidRDefault="00530A9F" w:rsidP="001D55AD">
            <w:pPr>
              <w:jc w:val="right"/>
            </w:pPr>
            <w:r w:rsidRPr="00A87FD8">
              <w:t>3.9</w:t>
            </w:r>
          </w:p>
        </w:tc>
        <w:tc>
          <w:tcPr>
            <w:tcW w:w="0" w:type="auto"/>
          </w:tcPr>
          <w:p w:rsidR="00530A9F" w:rsidRPr="00A87FD8" w:rsidRDefault="00530A9F" w:rsidP="001D55AD">
            <w:pPr>
              <w:jc w:val="right"/>
            </w:pPr>
            <w:r w:rsidRPr="00A87FD8">
              <w:t>2</w:t>
            </w:r>
          </w:p>
        </w:tc>
        <w:tc>
          <w:tcPr>
            <w:tcW w:w="0" w:type="auto"/>
          </w:tcPr>
          <w:p w:rsidR="00530A9F" w:rsidRPr="00A87FD8" w:rsidRDefault="00530A9F" w:rsidP="001D55AD">
            <w:pPr>
              <w:jc w:val="right"/>
            </w:pPr>
            <w:r w:rsidRPr="00A87FD8">
              <w:t>3.9</w:t>
            </w:r>
          </w:p>
        </w:tc>
        <w:tc>
          <w:tcPr>
            <w:tcW w:w="0" w:type="auto"/>
          </w:tcPr>
          <w:p w:rsidR="00530A9F" w:rsidRPr="00A87FD8" w:rsidRDefault="00530A9F" w:rsidP="001D55AD">
            <w:pPr>
              <w:jc w:val="right"/>
            </w:pPr>
            <w:r w:rsidRPr="00A87FD8">
              <w:t>17</w:t>
            </w:r>
          </w:p>
        </w:tc>
        <w:tc>
          <w:tcPr>
            <w:tcW w:w="0" w:type="auto"/>
          </w:tcPr>
          <w:p w:rsidR="00530A9F" w:rsidRPr="00A87FD8" w:rsidRDefault="00530A9F" w:rsidP="001D55AD">
            <w:pPr>
              <w:jc w:val="right"/>
            </w:pPr>
            <w:r w:rsidRPr="00A87FD8">
              <w:t>33.3</w:t>
            </w:r>
          </w:p>
        </w:tc>
        <w:tc>
          <w:tcPr>
            <w:tcW w:w="0" w:type="auto"/>
          </w:tcPr>
          <w:p w:rsidR="00530A9F" w:rsidRPr="00A87FD8" w:rsidRDefault="00530A9F" w:rsidP="001D55AD">
            <w:pPr>
              <w:jc w:val="right"/>
            </w:pPr>
            <w:r w:rsidRPr="00A87FD8">
              <w:t>8</w:t>
            </w:r>
          </w:p>
        </w:tc>
        <w:tc>
          <w:tcPr>
            <w:tcW w:w="0" w:type="auto"/>
          </w:tcPr>
          <w:p w:rsidR="00530A9F" w:rsidRPr="00A87FD8" w:rsidRDefault="00530A9F" w:rsidP="001D55AD">
            <w:pPr>
              <w:jc w:val="right"/>
            </w:pPr>
            <w:r w:rsidRPr="00A87FD8">
              <w:t>15.7</w:t>
            </w:r>
          </w:p>
        </w:tc>
        <w:tc>
          <w:tcPr>
            <w:tcW w:w="0" w:type="auto"/>
          </w:tcPr>
          <w:p w:rsidR="00530A9F" w:rsidRPr="00A87FD8" w:rsidRDefault="00530A9F" w:rsidP="001D55AD">
            <w:pPr>
              <w:jc w:val="right"/>
            </w:pPr>
            <w:r w:rsidRPr="00A87FD8">
              <w:t>16</w:t>
            </w:r>
          </w:p>
        </w:tc>
        <w:tc>
          <w:tcPr>
            <w:tcW w:w="0" w:type="auto"/>
          </w:tcPr>
          <w:p w:rsidR="00530A9F" w:rsidRPr="00A87FD8" w:rsidRDefault="00530A9F" w:rsidP="001D55AD">
            <w:pPr>
              <w:jc w:val="right"/>
            </w:pPr>
            <w:r w:rsidRPr="00A87FD8">
              <w:t>31.4</w:t>
            </w:r>
          </w:p>
        </w:tc>
      </w:tr>
      <w:tr w:rsidR="00530A9F" w:rsidRPr="00A87FD8" w:rsidTr="001D55AD">
        <w:tc>
          <w:tcPr>
            <w:tcW w:w="0" w:type="auto"/>
          </w:tcPr>
          <w:p w:rsidR="00530A9F" w:rsidRPr="00A87FD8" w:rsidRDefault="00530A9F" w:rsidP="001D55AD">
            <w:r w:rsidRPr="00A87FD8">
              <w:t>E2</w:t>
            </w:r>
          </w:p>
        </w:tc>
        <w:tc>
          <w:tcPr>
            <w:tcW w:w="0" w:type="auto"/>
          </w:tcPr>
          <w:p w:rsidR="00530A9F" w:rsidRPr="00A87FD8" w:rsidRDefault="00530A9F" w:rsidP="001D55AD">
            <w:pPr>
              <w:jc w:val="right"/>
            </w:pPr>
            <w:r w:rsidRPr="00A87FD8">
              <w:t>38</w:t>
            </w:r>
          </w:p>
        </w:tc>
        <w:tc>
          <w:tcPr>
            <w:tcW w:w="0" w:type="auto"/>
          </w:tcPr>
          <w:p w:rsidR="00530A9F" w:rsidRPr="00A87FD8" w:rsidRDefault="00530A9F" w:rsidP="001D55AD">
            <w:pPr>
              <w:jc w:val="right"/>
            </w:pPr>
            <w:r w:rsidRPr="00A87FD8">
              <w:t>18</w:t>
            </w:r>
          </w:p>
        </w:tc>
        <w:tc>
          <w:tcPr>
            <w:tcW w:w="0" w:type="auto"/>
          </w:tcPr>
          <w:p w:rsidR="00530A9F" w:rsidRPr="00A87FD8" w:rsidRDefault="00530A9F" w:rsidP="001D55AD">
            <w:pPr>
              <w:jc w:val="right"/>
            </w:pPr>
            <w:r w:rsidRPr="00A87FD8">
              <w:t>47.4</w:t>
            </w:r>
          </w:p>
        </w:tc>
        <w:tc>
          <w:tcPr>
            <w:tcW w:w="0" w:type="auto"/>
            <w:vMerge w:val="restart"/>
          </w:tcPr>
          <w:p w:rsidR="00530A9F" w:rsidRPr="00A87FD8" w:rsidRDefault="00530A9F" w:rsidP="001D55AD">
            <w:pPr>
              <w:jc w:val="right"/>
            </w:pPr>
            <w:r w:rsidRPr="00A87FD8">
              <w:t>***2</w:t>
            </w:r>
          </w:p>
          <w:p w:rsidR="00530A9F" w:rsidRPr="00A87FD8" w:rsidRDefault="00530A9F" w:rsidP="001D55AD">
            <w:pPr>
              <w:jc w:val="right"/>
            </w:pPr>
          </w:p>
        </w:tc>
        <w:tc>
          <w:tcPr>
            <w:tcW w:w="0" w:type="auto"/>
            <w:vMerge w:val="restart"/>
          </w:tcPr>
          <w:p w:rsidR="00530A9F" w:rsidRPr="00A87FD8" w:rsidRDefault="00530A9F" w:rsidP="001D55AD">
            <w:pPr>
              <w:jc w:val="right"/>
            </w:pPr>
            <w:r>
              <w:t>3.8</w:t>
            </w:r>
          </w:p>
          <w:p w:rsidR="00530A9F" w:rsidRPr="00A87FD8" w:rsidRDefault="00530A9F" w:rsidP="001D55AD">
            <w:pPr>
              <w:jc w:val="right"/>
            </w:pPr>
          </w:p>
        </w:tc>
        <w:tc>
          <w:tcPr>
            <w:tcW w:w="0" w:type="auto"/>
            <w:vMerge w:val="restart"/>
          </w:tcPr>
          <w:p w:rsidR="00530A9F" w:rsidRPr="00A87FD8" w:rsidRDefault="00530A9F" w:rsidP="001D55AD">
            <w:pPr>
              <w:jc w:val="right"/>
            </w:pPr>
            <w:r>
              <w:t>***3</w:t>
            </w:r>
          </w:p>
        </w:tc>
        <w:tc>
          <w:tcPr>
            <w:tcW w:w="0" w:type="auto"/>
            <w:vMerge w:val="restart"/>
          </w:tcPr>
          <w:p w:rsidR="00530A9F" w:rsidRPr="00A87FD8" w:rsidRDefault="00530A9F" w:rsidP="001D55AD">
            <w:pPr>
              <w:jc w:val="right"/>
            </w:pPr>
            <w:r>
              <w:t>5.7</w:t>
            </w:r>
          </w:p>
        </w:tc>
        <w:tc>
          <w:tcPr>
            <w:tcW w:w="0" w:type="auto"/>
            <w:vMerge w:val="restart"/>
          </w:tcPr>
          <w:p w:rsidR="00530A9F" w:rsidRPr="00A87FD8" w:rsidRDefault="00530A9F" w:rsidP="001D55AD">
            <w:pPr>
              <w:jc w:val="right"/>
            </w:pPr>
            <w:r>
              <w:t>***3</w:t>
            </w:r>
          </w:p>
        </w:tc>
        <w:tc>
          <w:tcPr>
            <w:tcW w:w="0" w:type="auto"/>
            <w:vMerge w:val="restart"/>
          </w:tcPr>
          <w:p w:rsidR="00530A9F" w:rsidRPr="00A87FD8" w:rsidRDefault="00530A9F" w:rsidP="001D55AD">
            <w:pPr>
              <w:jc w:val="right"/>
            </w:pPr>
            <w:r>
              <w:t>5.7</w:t>
            </w:r>
            <w:r w:rsidRPr="00A87FD8">
              <w:t xml:space="preserve"> </w:t>
            </w:r>
          </w:p>
        </w:tc>
        <w:tc>
          <w:tcPr>
            <w:tcW w:w="0" w:type="auto"/>
            <w:vMerge w:val="restart"/>
          </w:tcPr>
          <w:p w:rsidR="00530A9F" w:rsidRPr="00A87FD8" w:rsidRDefault="00530A9F" w:rsidP="001D55AD">
            <w:pPr>
              <w:jc w:val="right"/>
            </w:pPr>
            <w:r>
              <w:t>***18</w:t>
            </w:r>
          </w:p>
          <w:p w:rsidR="00530A9F" w:rsidRPr="00A87FD8" w:rsidRDefault="00530A9F" w:rsidP="001D55AD">
            <w:pPr>
              <w:jc w:val="right"/>
            </w:pPr>
          </w:p>
        </w:tc>
        <w:tc>
          <w:tcPr>
            <w:tcW w:w="0" w:type="auto"/>
            <w:vMerge w:val="restart"/>
          </w:tcPr>
          <w:p w:rsidR="00530A9F" w:rsidRPr="00A87FD8" w:rsidRDefault="00530A9F" w:rsidP="001D55AD">
            <w:pPr>
              <w:jc w:val="right"/>
            </w:pPr>
            <w:r>
              <w:t>34.0</w:t>
            </w:r>
          </w:p>
        </w:tc>
        <w:tc>
          <w:tcPr>
            <w:tcW w:w="0" w:type="auto"/>
            <w:vMerge w:val="restart"/>
          </w:tcPr>
          <w:p w:rsidR="00530A9F" w:rsidRPr="00A87FD8" w:rsidRDefault="00530A9F" w:rsidP="001D55AD">
            <w:pPr>
              <w:jc w:val="right"/>
            </w:pPr>
            <w:r>
              <w:t>***9</w:t>
            </w:r>
          </w:p>
        </w:tc>
        <w:tc>
          <w:tcPr>
            <w:tcW w:w="0" w:type="auto"/>
            <w:vMerge w:val="restart"/>
          </w:tcPr>
          <w:p w:rsidR="00530A9F" w:rsidRPr="00A87FD8" w:rsidRDefault="00530A9F" w:rsidP="001D55AD">
            <w:pPr>
              <w:jc w:val="right"/>
            </w:pPr>
            <w:r>
              <w:t>17.0</w:t>
            </w:r>
          </w:p>
        </w:tc>
        <w:tc>
          <w:tcPr>
            <w:tcW w:w="0" w:type="auto"/>
            <w:vMerge w:val="restart"/>
          </w:tcPr>
          <w:p w:rsidR="00530A9F" w:rsidRPr="00A87FD8" w:rsidRDefault="00530A9F" w:rsidP="001D55AD">
            <w:pPr>
              <w:jc w:val="right"/>
            </w:pPr>
            <w:r>
              <w:t>***9</w:t>
            </w:r>
          </w:p>
        </w:tc>
        <w:tc>
          <w:tcPr>
            <w:tcW w:w="0" w:type="auto"/>
            <w:vMerge w:val="restart"/>
          </w:tcPr>
          <w:p w:rsidR="00530A9F" w:rsidRPr="00A87FD8" w:rsidRDefault="00530A9F" w:rsidP="001D55AD">
            <w:pPr>
              <w:jc w:val="right"/>
            </w:pPr>
            <w:r>
              <w:t>17.0</w:t>
            </w:r>
          </w:p>
        </w:tc>
      </w:tr>
      <w:tr w:rsidR="00530A9F" w:rsidRPr="00A87FD8" w:rsidTr="001D55AD">
        <w:tc>
          <w:tcPr>
            <w:tcW w:w="0" w:type="auto"/>
          </w:tcPr>
          <w:p w:rsidR="00530A9F" w:rsidRPr="00A87FD8" w:rsidRDefault="00530A9F" w:rsidP="001D55AD">
            <w:r w:rsidRPr="00A87FD8">
              <w:t>E1</w:t>
            </w:r>
          </w:p>
        </w:tc>
        <w:tc>
          <w:tcPr>
            <w:tcW w:w="0" w:type="auto"/>
          </w:tcPr>
          <w:p w:rsidR="00530A9F" w:rsidRPr="00A87FD8" w:rsidRDefault="00530A9F" w:rsidP="001D55AD">
            <w:pPr>
              <w:jc w:val="right"/>
            </w:pPr>
            <w:r w:rsidRPr="00A87FD8">
              <w:t>11</w:t>
            </w:r>
          </w:p>
        </w:tc>
        <w:tc>
          <w:tcPr>
            <w:tcW w:w="0" w:type="auto"/>
          </w:tcPr>
          <w:p w:rsidR="00530A9F" w:rsidRPr="00A87FD8" w:rsidRDefault="00530A9F" w:rsidP="001D55AD">
            <w:pPr>
              <w:jc w:val="right"/>
            </w:pPr>
            <w:r w:rsidRPr="00A87FD8">
              <w:t>7</w:t>
            </w:r>
          </w:p>
        </w:tc>
        <w:tc>
          <w:tcPr>
            <w:tcW w:w="0" w:type="auto"/>
          </w:tcPr>
          <w:p w:rsidR="00530A9F" w:rsidRPr="00A87FD8" w:rsidRDefault="00530A9F" w:rsidP="001D55AD">
            <w:pPr>
              <w:jc w:val="right"/>
            </w:pPr>
            <w:r w:rsidRPr="00A87FD8">
              <w:t>63.6</w:t>
            </w: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r>
      <w:tr w:rsidR="00530A9F" w:rsidRPr="00A87FD8" w:rsidTr="001D55AD">
        <w:tc>
          <w:tcPr>
            <w:tcW w:w="0" w:type="auto"/>
          </w:tcPr>
          <w:p w:rsidR="00530A9F" w:rsidRPr="00A87FD8" w:rsidRDefault="00530A9F" w:rsidP="001D55AD">
            <w:r w:rsidRPr="00A87FD8">
              <w:t>Senior</w:t>
            </w:r>
          </w:p>
        </w:tc>
        <w:tc>
          <w:tcPr>
            <w:tcW w:w="0" w:type="auto"/>
          </w:tcPr>
          <w:p w:rsidR="00530A9F" w:rsidRPr="00A87FD8" w:rsidRDefault="00530A9F" w:rsidP="001D55AD">
            <w:pPr>
              <w:jc w:val="right"/>
            </w:pPr>
            <w:r w:rsidRPr="00A87FD8">
              <w:t>4</w:t>
            </w:r>
          </w:p>
        </w:tc>
        <w:tc>
          <w:tcPr>
            <w:tcW w:w="0" w:type="auto"/>
          </w:tcPr>
          <w:p w:rsidR="00530A9F" w:rsidRPr="00A87FD8" w:rsidRDefault="00530A9F" w:rsidP="001D55AD">
            <w:pPr>
              <w:jc w:val="right"/>
            </w:pPr>
            <w:r w:rsidRPr="00A87FD8">
              <w:t>2</w:t>
            </w:r>
          </w:p>
        </w:tc>
        <w:tc>
          <w:tcPr>
            <w:tcW w:w="0" w:type="auto"/>
          </w:tcPr>
          <w:p w:rsidR="00530A9F" w:rsidRPr="00A87FD8" w:rsidRDefault="00530A9F" w:rsidP="001D55AD">
            <w:pPr>
              <w:jc w:val="right"/>
            </w:pPr>
            <w:r w:rsidRPr="00A87FD8">
              <w:t>50.0</w:t>
            </w: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c>
          <w:tcPr>
            <w:tcW w:w="0" w:type="auto"/>
            <w:vMerge/>
          </w:tcPr>
          <w:p w:rsidR="00530A9F" w:rsidRPr="00A87FD8" w:rsidRDefault="00530A9F" w:rsidP="001D55AD">
            <w:pPr>
              <w:jc w:val="right"/>
            </w:pPr>
          </w:p>
        </w:tc>
      </w:tr>
      <w:tr w:rsidR="00530A9F" w:rsidRPr="00A87FD8" w:rsidTr="001D55AD">
        <w:tc>
          <w:tcPr>
            <w:tcW w:w="0" w:type="auto"/>
          </w:tcPr>
          <w:p w:rsidR="00530A9F" w:rsidRPr="00A87FD8" w:rsidRDefault="00530A9F" w:rsidP="001D55AD">
            <w:pPr>
              <w:rPr>
                <w:b/>
              </w:rPr>
            </w:pPr>
            <w:r w:rsidRPr="00A87FD8">
              <w:rPr>
                <w:b/>
              </w:rPr>
              <w:t>Total</w:t>
            </w:r>
          </w:p>
        </w:tc>
        <w:tc>
          <w:tcPr>
            <w:tcW w:w="0" w:type="auto"/>
          </w:tcPr>
          <w:p w:rsidR="00530A9F" w:rsidRPr="00A87FD8" w:rsidRDefault="00530A9F" w:rsidP="001D55AD">
            <w:pPr>
              <w:jc w:val="right"/>
              <w:rPr>
                <w:b/>
              </w:rPr>
            </w:pPr>
            <w:r w:rsidRPr="00A87FD8">
              <w:rPr>
                <w:b/>
              </w:rPr>
              <w:t>374</w:t>
            </w:r>
          </w:p>
        </w:tc>
        <w:tc>
          <w:tcPr>
            <w:tcW w:w="0" w:type="auto"/>
          </w:tcPr>
          <w:p w:rsidR="00530A9F" w:rsidRPr="00A87FD8" w:rsidRDefault="00530A9F" w:rsidP="001D55AD">
            <w:pPr>
              <w:jc w:val="right"/>
              <w:rPr>
                <w:b/>
              </w:rPr>
            </w:pPr>
            <w:r w:rsidRPr="00A87FD8">
              <w:rPr>
                <w:b/>
              </w:rPr>
              <w:t>191</w:t>
            </w:r>
          </w:p>
        </w:tc>
        <w:tc>
          <w:tcPr>
            <w:tcW w:w="0" w:type="auto"/>
          </w:tcPr>
          <w:p w:rsidR="00530A9F" w:rsidRPr="00A87FD8" w:rsidRDefault="00530A9F" w:rsidP="001D55AD">
            <w:pPr>
              <w:jc w:val="right"/>
              <w:rPr>
                <w:b/>
              </w:rPr>
            </w:pPr>
            <w:r w:rsidRPr="00A87FD8">
              <w:rPr>
                <w:b/>
              </w:rPr>
              <w:t>51.1</w:t>
            </w:r>
          </w:p>
        </w:tc>
        <w:tc>
          <w:tcPr>
            <w:tcW w:w="0" w:type="auto"/>
          </w:tcPr>
          <w:p w:rsidR="00530A9F" w:rsidRPr="00A87FD8" w:rsidRDefault="00530A9F" w:rsidP="001D55AD">
            <w:pPr>
              <w:jc w:val="right"/>
              <w:rPr>
                <w:b/>
              </w:rPr>
            </w:pPr>
            <w:r w:rsidRPr="00A87FD8">
              <w:rPr>
                <w:b/>
              </w:rPr>
              <w:t>20</w:t>
            </w:r>
          </w:p>
        </w:tc>
        <w:tc>
          <w:tcPr>
            <w:tcW w:w="0" w:type="auto"/>
          </w:tcPr>
          <w:p w:rsidR="00530A9F" w:rsidRPr="00A87FD8" w:rsidRDefault="00530A9F" w:rsidP="001D55AD">
            <w:pPr>
              <w:jc w:val="right"/>
              <w:rPr>
                <w:b/>
              </w:rPr>
            </w:pPr>
            <w:r w:rsidRPr="00A87FD8">
              <w:rPr>
                <w:b/>
              </w:rPr>
              <w:t>5.3</w:t>
            </w:r>
          </w:p>
        </w:tc>
        <w:tc>
          <w:tcPr>
            <w:tcW w:w="0" w:type="auto"/>
          </w:tcPr>
          <w:p w:rsidR="00530A9F" w:rsidRPr="00A87FD8" w:rsidRDefault="00530A9F" w:rsidP="001D55AD">
            <w:pPr>
              <w:jc w:val="right"/>
              <w:rPr>
                <w:b/>
              </w:rPr>
            </w:pPr>
            <w:r w:rsidRPr="00A87FD8">
              <w:rPr>
                <w:b/>
              </w:rPr>
              <w:t>39</w:t>
            </w:r>
          </w:p>
        </w:tc>
        <w:tc>
          <w:tcPr>
            <w:tcW w:w="0" w:type="auto"/>
          </w:tcPr>
          <w:p w:rsidR="00530A9F" w:rsidRPr="00A87FD8" w:rsidRDefault="00530A9F" w:rsidP="001D55AD">
            <w:pPr>
              <w:jc w:val="right"/>
              <w:rPr>
                <w:b/>
              </w:rPr>
            </w:pPr>
            <w:r w:rsidRPr="00A87FD8">
              <w:rPr>
                <w:b/>
              </w:rPr>
              <w:t>10.4</w:t>
            </w:r>
          </w:p>
        </w:tc>
        <w:tc>
          <w:tcPr>
            <w:tcW w:w="0" w:type="auto"/>
          </w:tcPr>
          <w:p w:rsidR="00530A9F" w:rsidRPr="00A87FD8" w:rsidRDefault="00530A9F" w:rsidP="001D55AD">
            <w:pPr>
              <w:jc w:val="right"/>
              <w:rPr>
                <w:b/>
              </w:rPr>
            </w:pPr>
            <w:r w:rsidRPr="00A87FD8">
              <w:rPr>
                <w:b/>
              </w:rPr>
              <w:t>13</w:t>
            </w:r>
          </w:p>
        </w:tc>
        <w:tc>
          <w:tcPr>
            <w:tcW w:w="0" w:type="auto"/>
          </w:tcPr>
          <w:p w:rsidR="00530A9F" w:rsidRPr="00A87FD8" w:rsidRDefault="00530A9F" w:rsidP="001D55AD">
            <w:pPr>
              <w:jc w:val="right"/>
              <w:rPr>
                <w:b/>
              </w:rPr>
            </w:pPr>
            <w:r w:rsidRPr="00A87FD8">
              <w:rPr>
                <w:b/>
              </w:rPr>
              <w:t>3.5</w:t>
            </w:r>
          </w:p>
        </w:tc>
        <w:tc>
          <w:tcPr>
            <w:tcW w:w="0" w:type="auto"/>
          </w:tcPr>
          <w:p w:rsidR="00530A9F" w:rsidRPr="00A87FD8" w:rsidRDefault="00530A9F" w:rsidP="001D55AD">
            <w:pPr>
              <w:jc w:val="right"/>
              <w:rPr>
                <w:b/>
              </w:rPr>
            </w:pPr>
            <w:r w:rsidRPr="00A87FD8">
              <w:rPr>
                <w:b/>
              </w:rPr>
              <w:t>123</w:t>
            </w:r>
          </w:p>
        </w:tc>
        <w:tc>
          <w:tcPr>
            <w:tcW w:w="0" w:type="auto"/>
          </w:tcPr>
          <w:p w:rsidR="00530A9F" w:rsidRPr="00A87FD8" w:rsidRDefault="00530A9F" w:rsidP="001D55AD">
            <w:pPr>
              <w:jc w:val="right"/>
              <w:rPr>
                <w:b/>
              </w:rPr>
            </w:pPr>
            <w:r w:rsidRPr="00A87FD8">
              <w:rPr>
                <w:b/>
              </w:rPr>
              <w:t>32.9</w:t>
            </w:r>
          </w:p>
        </w:tc>
        <w:tc>
          <w:tcPr>
            <w:tcW w:w="1046" w:type="dxa"/>
          </w:tcPr>
          <w:p w:rsidR="00530A9F" w:rsidRPr="00A87FD8" w:rsidRDefault="00530A9F" w:rsidP="001D55AD">
            <w:pPr>
              <w:jc w:val="right"/>
              <w:rPr>
                <w:b/>
              </w:rPr>
            </w:pPr>
            <w:r w:rsidRPr="00A87FD8">
              <w:rPr>
                <w:b/>
              </w:rPr>
              <w:t>47</w:t>
            </w:r>
          </w:p>
        </w:tc>
        <w:tc>
          <w:tcPr>
            <w:tcW w:w="703" w:type="dxa"/>
          </w:tcPr>
          <w:p w:rsidR="00530A9F" w:rsidRPr="00A87FD8" w:rsidRDefault="00530A9F" w:rsidP="001D55AD">
            <w:pPr>
              <w:jc w:val="right"/>
              <w:rPr>
                <w:b/>
              </w:rPr>
            </w:pPr>
            <w:r w:rsidRPr="00A87FD8">
              <w:rPr>
                <w:b/>
              </w:rPr>
              <w:t>12.6</w:t>
            </w:r>
          </w:p>
        </w:tc>
        <w:tc>
          <w:tcPr>
            <w:tcW w:w="1082" w:type="dxa"/>
          </w:tcPr>
          <w:p w:rsidR="00530A9F" w:rsidRPr="00A87FD8" w:rsidRDefault="00530A9F" w:rsidP="001D55AD">
            <w:pPr>
              <w:jc w:val="right"/>
              <w:rPr>
                <w:b/>
              </w:rPr>
            </w:pPr>
            <w:r w:rsidRPr="00A87FD8">
              <w:rPr>
                <w:b/>
              </w:rPr>
              <w:t>108</w:t>
            </w:r>
          </w:p>
        </w:tc>
        <w:tc>
          <w:tcPr>
            <w:tcW w:w="0" w:type="auto"/>
          </w:tcPr>
          <w:p w:rsidR="00530A9F" w:rsidRPr="00A87FD8" w:rsidRDefault="00530A9F" w:rsidP="001D55AD">
            <w:pPr>
              <w:jc w:val="right"/>
              <w:rPr>
                <w:b/>
              </w:rPr>
            </w:pPr>
            <w:r w:rsidRPr="00A87FD8">
              <w:rPr>
                <w:b/>
              </w:rPr>
              <w:t>28.9</w:t>
            </w:r>
          </w:p>
        </w:tc>
      </w:tr>
    </w:tbl>
    <w:p w:rsidR="00530A9F" w:rsidRPr="00A87FD8" w:rsidRDefault="00530A9F" w:rsidP="00530A9F">
      <w:pPr>
        <w:spacing w:after="120" w:line="240" w:lineRule="auto"/>
        <w:rPr>
          <w:rFonts w:ascii="Lucida Sans" w:hAnsi="Lucida Sans"/>
        </w:rPr>
      </w:pPr>
      <w:r w:rsidRPr="00A87FD8">
        <w:rPr>
          <w:rFonts w:ascii="Lucida Sans" w:hAnsi="Lucida Sans"/>
        </w:rPr>
        <w:t>* Christian, Roman Catholic, Church in Wales, Church of England</w:t>
      </w:r>
    </w:p>
    <w:p w:rsidR="00530A9F" w:rsidRPr="00A87FD8" w:rsidRDefault="00530A9F" w:rsidP="00530A9F">
      <w:pPr>
        <w:spacing w:after="120" w:line="240" w:lineRule="auto"/>
        <w:rPr>
          <w:rFonts w:ascii="Lucida Sans" w:hAnsi="Lucida Sans"/>
        </w:rPr>
      </w:pPr>
      <w:r w:rsidRPr="00A87FD8">
        <w:rPr>
          <w:rFonts w:ascii="Lucida Sans" w:hAnsi="Lucida Sans"/>
        </w:rPr>
        <w:t>** Agnostic, Atheist, Hindu, Humanist, Muslim, Rastafarian, Sikh, Other</w:t>
      </w:r>
    </w:p>
    <w:p w:rsidR="00530A9F" w:rsidRDefault="00530A9F" w:rsidP="00530A9F">
      <w:pPr>
        <w:spacing w:after="120" w:line="240" w:lineRule="auto"/>
        <w:rPr>
          <w:rFonts w:ascii="Lucida Sans" w:hAnsi="Lucida Sans"/>
        </w:rPr>
      </w:pPr>
      <w:r w:rsidRPr="00A87FD8">
        <w:rPr>
          <w:rFonts w:ascii="Lucida Sans" w:hAnsi="Lucida Sans"/>
        </w:rPr>
        <w:t>*** Data combined to ensure confidentiality</w:t>
      </w:r>
      <w:r>
        <w:rPr>
          <w:rFonts w:ascii="Lucida Sans" w:hAnsi="Lucida Sans"/>
        </w:rPr>
        <w:t xml:space="preserve"> and compliance with Data Protection Act 1998</w:t>
      </w:r>
    </w:p>
    <w:p w:rsidR="00530A9F" w:rsidRDefault="00530A9F" w:rsidP="00530A9F">
      <w:pPr>
        <w:rPr>
          <w:rFonts w:ascii="Lucida Sans" w:hAnsi="Lucida Sans"/>
          <w:b/>
        </w:rPr>
      </w:pPr>
    </w:p>
    <w:p w:rsidR="00530A9F" w:rsidRPr="00A87FD8" w:rsidRDefault="00530A9F" w:rsidP="00530A9F">
      <w:pPr>
        <w:rPr>
          <w:rFonts w:ascii="Lucida Sans" w:hAnsi="Lucida Sans"/>
        </w:rPr>
      </w:pPr>
      <w:r>
        <w:rPr>
          <w:rFonts w:ascii="Lucida Sans" w:hAnsi="Lucida Sans"/>
          <w:b/>
        </w:rPr>
        <w:lastRenderedPageBreak/>
        <w:t>Table 2</w:t>
      </w:r>
      <w:r w:rsidRPr="00A87FD8">
        <w:rPr>
          <w:rFonts w:ascii="Lucida Sans" w:hAnsi="Lucida Sans"/>
          <w:b/>
        </w:rPr>
        <w:t>: Age group and grade</w:t>
      </w:r>
    </w:p>
    <w:tbl>
      <w:tblPr>
        <w:tblW w:w="12658" w:type="dxa"/>
        <w:tblInd w:w="93" w:type="dxa"/>
        <w:tblLook w:val="04A0" w:firstRow="1" w:lastRow="0" w:firstColumn="1" w:lastColumn="0" w:noHBand="0" w:noVBand="1"/>
      </w:tblPr>
      <w:tblGrid>
        <w:gridCol w:w="1149"/>
        <w:gridCol w:w="1450"/>
        <w:gridCol w:w="1059"/>
        <w:gridCol w:w="1060"/>
        <w:gridCol w:w="1060"/>
        <w:gridCol w:w="1060"/>
        <w:gridCol w:w="1060"/>
        <w:gridCol w:w="1060"/>
        <w:gridCol w:w="1060"/>
        <w:gridCol w:w="1060"/>
        <w:gridCol w:w="1580"/>
      </w:tblGrid>
      <w:tr w:rsidR="00530A9F" w:rsidRPr="00A87FD8" w:rsidTr="001D55AD">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45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Apprentice</w:t>
            </w:r>
          </w:p>
        </w:tc>
        <w:tc>
          <w:tcPr>
            <w:tcW w:w="1059"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TEAM</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M-3</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M-2</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M-1</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E-2</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E-1</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Senior Staff</w:t>
            </w:r>
          </w:p>
        </w:tc>
        <w:tc>
          <w:tcPr>
            <w:tcW w:w="106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Total</w:t>
            </w:r>
          </w:p>
        </w:tc>
        <w:tc>
          <w:tcPr>
            <w:tcW w:w="1580" w:type="dxa"/>
            <w:tcBorders>
              <w:top w:val="single" w:sz="4" w:space="0" w:color="auto"/>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 of total workforce</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&lt;20</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0.5</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20-25</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21</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5.6</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25-30</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15</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59</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15.8</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30-35</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17</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78</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20.9</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35-40</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16</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17</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7</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52</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13.9</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40-45</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39</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10.4</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45-50</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6</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13</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6</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37</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9.9</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50-55</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15</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6</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9</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44</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11.8</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55-60</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15</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29</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7.6</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60-65</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11</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2.9</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Over 65</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0.5</w:t>
            </w:r>
          </w:p>
        </w:tc>
      </w:tr>
      <w:tr w:rsidR="00530A9F" w:rsidRPr="00A87FD8" w:rsidTr="001D55AD">
        <w:trPr>
          <w:trHeight w:val="264"/>
        </w:trPr>
        <w:tc>
          <w:tcPr>
            <w:tcW w:w="1149"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Total</w:t>
            </w:r>
          </w:p>
        </w:tc>
        <w:tc>
          <w:tcPr>
            <w:tcW w:w="145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4</w:t>
            </w:r>
          </w:p>
        </w:tc>
        <w:tc>
          <w:tcPr>
            <w:tcW w:w="1059"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109</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59</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98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51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38</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11</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4</w:t>
            </w:r>
          </w:p>
        </w:tc>
        <w:tc>
          <w:tcPr>
            <w:tcW w:w="10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374</w:t>
            </w:r>
          </w:p>
        </w:tc>
        <w:tc>
          <w:tcPr>
            <w:tcW w:w="158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b/>
                <w:color w:val="000000"/>
                <w:lang w:eastAsia="en-GB"/>
              </w:rPr>
            </w:pPr>
            <w:r w:rsidRPr="00A87FD8">
              <w:rPr>
                <w:rFonts w:ascii="Lucida Sans" w:eastAsia="Times New Roman" w:hAnsi="Lucida Sans" w:cs="Arial"/>
                <w:b/>
                <w:color w:val="000000"/>
                <w:lang w:eastAsia="en-GB"/>
              </w:rPr>
              <w:t>100.0</w:t>
            </w:r>
          </w:p>
        </w:tc>
      </w:tr>
    </w:tbl>
    <w:p w:rsidR="00530A9F" w:rsidRDefault="00530A9F" w:rsidP="00530A9F">
      <w:pPr>
        <w:rPr>
          <w:rFonts w:ascii="Lucida Sans" w:hAnsi="Lucida Sans"/>
          <w:b/>
        </w:rPr>
      </w:pPr>
    </w:p>
    <w:p w:rsidR="00530A9F" w:rsidRDefault="00530A9F" w:rsidP="00530A9F">
      <w:pPr>
        <w:rPr>
          <w:rFonts w:ascii="Lucida Sans" w:hAnsi="Lucida Sans"/>
          <w:b/>
        </w:rPr>
      </w:pPr>
    </w:p>
    <w:p w:rsidR="00530A9F" w:rsidRPr="00A87FD8" w:rsidRDefault="00530A9F" w:rsidP="00530A9F">
      <w:pPr>
        <w:rPr>
          <w:rFonts w:ascii="Lucida Sans" w:hAnsi="Lucida Sans"/>
          <w:b/>
        </w:rPr>
      </w:pPr>
      <w:r>
        <w:rPr>
          <w:rFonts w:ascii="Lucida Sans" w:hAnsi="Lucida Sans"/>
          <w:b/>
        </w:rPr>
        <w:t>Table 3</w:t>
      </w:r>
      <w:r w:rsidRPr="00A87FD8">
        <w:rPr>
          <w:rFonts w:ascii="Lucida Sans" w:hAnsi="Lucida Sans"/>
          <w:b/>
        </w:rPr>
        <w:t>: Full-time and part-time status by gender and grade</w:t>
      </w:r>
    </w:p>
    <w:tbl>
      <w:tblPr>
        <w:tblW w:w="14527" w:type="dxa"/>
        <w:tblInd w:w="-459" w:type="dxa"/>
        <w:tblLook w:val="04A0" w:firstRow="1" w:lastRow="0" w:firstColumn="1" w:lastColumn="0" w:noHBand="0" w:noVBand="1"/>
      </w:tblPr>
      <w:tblGrid>
        <w:gridCol w:w="906"/>
        <w:gridCol w:w="654"/>
        <w:gridCol w:w="756"/>
        <w:gridCol w:w="567"/>
        <w:gridCol w:w="567"/>
        <w:gridCol w:w="709"/>
        <w:gridCol w:w="567"/>
        <w:gridCol w:w="528"/>
        <w:gridCol w:w="661"/>
        <w:gridCol w:w="516"/>
        <w:gridCol w:w="528"/>
        <w:gridCol w:w="661"/>
        <w:gridCol w:w="516"/>
        <w:gridCol w:w="528"/>
        <w:gridCol w:w="661"/>
        <w:gridCol w:w="516"/>
        <w:gridCol w:w="555"/>
        <w:gridCol w:w="661"/>
        <w:gridCol w:w="615"/>
        <w:gridCol w:w="661"/>
        <w:gridCol w:w="839"/>
        <w:gridCol w:w="661"/>
        <w:gridCol w:w="694"/>
      </w:tblGrid>
      <w:tr w:rsidR="00530A9F" w:rsidRPr="00564289" w:rsidTr="001D55AD">
        <w:trPr>
          <w:trHeight w:val="255"/>
        </w:trPr>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 </w:t>
            </w:r>
          </w:p>
        </w:tc>
        <w:tc>
          <w:tcPr>
            <w:tcW w:w="1410" w:type="dxa"/>
            <w:gridSpan w:val="2"/>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Apprentice</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TEAM</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756" w:type="dxa"/>
            <w:gridSpan w:val="3"/>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M-3</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705" w:type="dxa"/>
            <w:gridSpan w:val="3"/>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M-2</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705" w:type="dxa"/>
            <w:gridSpan w:val="3"/>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M-1</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732" w:type="dxa"/>
            <w:gridSpan w:val="3"/>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E-2</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E-1</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1500" w:type="dxa"/>
            <w:gridSpan w:val="2"/>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Senior Staff</w:t>
            </w:r>
          </w:p>
          <w:p w:rsidR="00530A9F" w:rsidRPr="00A17B30" w:rsidRDefault="00530A9F" w:rsidP="001D55AD">
            <w:pPr>
              <w:spacing w:after="0" w:line="240" w:lineRule="auto"/>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 </w:t>
            </w:r>
          </w:p>
        </w:tc>
        <w:tc>
          <w:tcPr>
            <w:tcW w:w="694" w:type="dxa"/>
            <w:tcBorders>
              <w:top w:val="single" w:sz="4" w:space="0" w:color="auto"/>
              <w:left w:val="nil"/>
              <w:bottom w:val="single" w:sz="4" w:space="0" w:color="auto"/>
              <w:right w:val="single" w:sz="4" w:space="0" w:color="auto"/>
            </w:tcBorders>
            <w:shd w:val="clear" w:color="auto" w:fill="auto"/>
            <w:noWrap/>
            <w:hideMark/>
          </w:tcPr>
          <w:p w:rsidR="00530A9F" w:rsidRPr="00A17B30" w:rsidRDefault="00530A9F" w:rsidP="001D55AD">
            <w:pPr>
              <w:spacing w:after="0" w:line="240" w:lineRule="auto"/>
              <w:jc w:val="center"/>
              <w:rPr>
                <w:rFonts w:ascii="Arial" w:eastAsia="Times New Roman" w:hAnsi="Arial" w:cs="Arial"/>
                <w:b/>
                <w:color w:val="000000"/>
                <w:sz w:val="20"/>
                <w:szCs w:val="20"/>
                <w:lang w:eastAsia="en-GB"/>
              </w:rPr>
            </w:pPr>
            <w:r w:rsidRPr="00A17B30">
              <w:rPr>
                <w:rFonts w:ascii="Arial" w:eastAsia="Times New Roman" w:hAnsi="Arial" w:cs="Arial"/>
                <w:b/>
                <w:color w:val="000000"/>
                <w:sz w:val="20"/>
                <w:szCs w:val="20"/>
                <w:lang w:eastAsia="en-GB"/>
              </w:rPr>
              <w:t>Total</w:t>
            </w:r>
          </w:p>
        </w:tc>
      </w:tr>
      <w:tr w:rsidR="00530A9F" w:rsidRPr="00564289" w:rsidTr="001D55AD">
        <w:trPr>
          <w:trHeight w:val="255"/>
        </w:trPr>
        <w:tc>
          <w:tcPr>
            <w:tcW w:w="906" w:type="dxa"/>
            <w:tcBorders>
              <w:top w:val="nil"/>
              <w:left w:val="single" w:sz="4" w:space="0" w:color="auto"/>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 </w:t>
            </w:r>
          </w:p>
        </w:tc>
        <w:tc>
          <w:tcPr>
            <w:tcW w:w="65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75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P/T</w:t>
            </w:r>
          </w:p>
        </w:tc>
        <w:tc>
          <w:tcPr>
            <w:tcW w:w="70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P/T</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P/T</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P/T</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55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P/T</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61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83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F/T</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69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 </w:t>
            </w:r>
          </w:p>
        </w:tc>
      </w:tr>
      <w:tr w:rsidR="00530A9F" w:rsidRPr="00564289" w:rsidTr="001D55AD">
        <w:trPr>
          <w:trHeight w:val="255"/>
        </w:trPr>
        <w:tc>
          <w:tcPr>
            <w:tcW w:w="906" w:type="dxa"/>
            <w:tcBorders>
              <w:top w:val="nil"/>
              <w:left w:val="single" w:sz="4" w:space="0" w:color="auto"/>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Women</w:t>
            </w:r>
          </w:p>
        </w:tc>
        <w:tc>
          <w:tcPr>
            <w:tcW w:w="65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w:t>
            </w:r>
          </w:p>
        </w:tc>
        <w:tc>
          <w:tcPr>
            <w:tcW w:w="75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28</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7</w:t>
            </w:r>
          </w:p>
        </w:tc>
        <w:tc>
          <w:tcPr>
            <w:tcW w:w="70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35</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25</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27</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52</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15</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67</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26</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7</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33</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13</w:t>
            </w:r>
          </w:p>
        </w:tc>
        <w:tc>
          <w:tcPr>
            <w:tcW w:w="55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5</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18</w:t>
            </w:r>
          </w:p>
        </w:tc>
        <w:tc>
          <w:tcPr>
            <w:tcW w:w="61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7</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7</w:t>
            </w:r>
          </w:p>
        </w:tc>
        <w:tc>
          <w:tcPr>
            <w:tcW w:w="83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w:t>
            </w:r>
          </w:p>
        </w:tc>
        <w:tc>
          <w:tcPr>
            <w:tcW w:w="69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192</w:t>
            </w:r>
          </w:p>
        </w:tc>
      </w:tr>
      <w:tr w:rsidR="00530A9F" w:rsidRPr="00564289" w:rsidTr="001D55AD">
        <w:trPr>
          <w:trHeight w:val="255"/>
        </w:trPr>
        <w:tc>
          <w:tcPr>
            <w:tcW w:w="906" w:type="dxa"/>
            <w:tcBorders>
              <w:top w:val="nil"/>
              <w:left w:val="single" w:sz="4" w:space="0" w:color="auto"/>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en</w:t>
            </w:r>
          </w:p>
        </w:tc>
        <w:tc>
          <w:tcPr>
            <w:tcW w:w="65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w:t>
            </w:r>
          </w:p>
        </w:tc>
        <w:tc>
          <w:tcPr>
            <w:tcW w:w="75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69</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5</w:t>
            </w:r>
          </w:p>
        </w:tc>
        <w:tc>
          <w:tcPr>
            <w:tcW w:w="70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74</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28</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32</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30</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31</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16</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18</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19</w:t>
            </w:r>
          </w:p>
        </w:tc>
        <w:tc>
          <w:tcPr>
            <w:tcW w:w="55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19</w:t>
            </w:r>
          </w:p>
        </w:tc>
        <w:tc>
          <w:tcPr>
            <w:tcW w:w="61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w:t>
            </w:r>
          </w:p>
        </w:tc>
        <w:tc>
          <w:tcPr>
            <w:tcW w:w="83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2</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69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182</w:t>
            </w:r>
          </w:p>
        </w:tc>
      </w:tr>
      <w:tr w:rsidR="00530A9F" w:rsidRPr="00564289" w:rsidTr="001D55AD">
        <w:trPr>
          <w:trHeight w:val="255"/>
        </w:trPr>
        <w:tc>
          <w:tcPr>
            <w:tcW w:w="906" w:type="dxa"/>
            <w:tcBorders>
              <w:top w:val="nil"/>
              <w:left w:val="single" w:sz="4" w:space="0" w:color="auto"/>
              <w:bottom w:val="single" w:sz="4" w:space="0" w:color="auto"/>
              <w:right w:val="single" w:sz="4" w:space="0" w:color="auto"/>
            </w:tcBorders>
            <w:shd w:val="clear" w:color="auto" w:fill="auto"/>
            <w:noWrap/>
            <w:hideMark/>
          </w:tcPr>
          <w:p w:rsidR="00530A9F" w:rsidRPr="00564289" w:rsidRDefault="00530A9F" w:rsidP="001D55AD">
            <w:pPr>
              <w:spacing w:after="0" w:line="240" w:lineRule="auto"/>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Total</w:t>
            </w:r>
          </w:p>
        </w:tc>
        <w:tc>
          <w:tcPr>
            <w:tcW w:w="65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w:t>
            </w:r>
          </w:p>
        </w:tc>
        <w:tc>
          <w:tcPr>
            <w:tcW w:w="75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97</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12</w:t>
            </w:r>
          </w:p>
        </w:tc>
        <w:tc>
          <w:tcPr>
            <w:tcW w:w="70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109</w:t>
            </w:r>
          </w:p>
        </w:tc>
        <w:tc>
          <w:tcPr>
            <w:tcW w:w="567"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53</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6</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59</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82</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16</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98</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42</w:t>
            </w:r>
          </w:p>
        </w:tc>
        <w:tc>
          <w:tcPr>
            <w:tcW w:w="528"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9</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51</w:t>
            </w:r>
          </w:p>
        </w:tc>
        <w:tc>
          <w:tcPr>
            <w:tcW w:w="516"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32</w:t>
            </w:r>
          </w:p>
        </w:tc>
        <w:tc>
          <w:tcPr>
            <w:tcW w:w="55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37</w:t>
            </w:r>
          </w:p>
        </w:tc>
        <w:tc>
          <w:tcPr>
            <w:tcW w:w="615"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11</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11</w:t>
            </w:r>
          </w:p>
        </w:tc>
        <w:tc>
          <w:tcPr>
            <w:tcW w:w="839"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4</w:t>
            </w:r>
          </w:p>
        </w:tc>
        <w:tc>
          <w:tcPr>
            <w:tcW w:w="661"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694" w:type="dxa"/>
            <w:tcBorders>
              <w:top w:val="nil"/>
              <w:left w:val="nil"/>
              <w:bottom w:val="single" w:sz="4" w:space="0" w:color="auto"/>
              <w:right w:val="single" w:sz="4" w:space="0" w:color="auto"/>
            </w:tcBorders>
            <w:shd w:val="clear" w:color="auto" w:fill="auto"/>
            <w:noWrap/>
            <w:hideMark/>
          </w:tcPr>
          <w:p w:rsidR="00530A9F" w:rsidRPr="00564289" w:rsidRDefault="00530A9F" w:rsidP="001D55AD">
            <w:pPr>
              <w:spacing w:after="0" w:line="240" w:lineRule="auto"/>
              <w:jc w:val="right"/>
              <w:rPr>
                <w:rFonts w:ascii="Arial" w:eastAsia="Times New Roman" w:hAnsi="Arial" w:cs="Arial"/>
                <w:color w:val="000000"/>
                <w:sz w:val="20"/>
                <w:szCs w:val="20"/>
                <w:lang w:eastAsia="en-GB"/>
              </w:rPr>
            </w:pPr>
            <w:r w:rsidRPr="00564289">
              <w:rPr>
                <w:rFonts w:ascii="Arial" w:eastAsia="Times New Roman" w:hAnsi="Arial" w:cs="Arial"/>
                <w:color w:val="000000"/>
                <w:sz w:val="20"/>
                <w:szCs w:val="20"/>
                <w:lang w:eastAsia="en-GB"/>
              </w:rPr>
              <w:t>374</w:t>
            </w:r>
          </w:p>
        </w:tc>
      </w:tr>
    </w:tbl>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lastRenderedPageBreak/>
        <w:t>Analysis</w:t>
      </w:r>
    </w:p>
    <w:p w:rsidR="00530A9F" w:rsidRPr="00A87FD8" w:rsidRDefault="00530A9F" w:rsidP="00530A9F">
      <w:pPr>
        <w:rPr>
          <w:rFonts w:ascii="Lucida Sans" w:hAnsi="Lucida Sans"/>
        </w:rPr>
      </w:pPr>
      <w:r w:rsidRPr="00A87FD8">
        <w:rPr>
          <w:rFonts w:ascii="Lucida Sans" w:hAnsi="Lucida Sans"/>
          <w:b/>
        </w:rPr>
        <w:t>Gender</w:t>
      </w:r>
      <w:r>
        <w:rPr>
          <w:rFonts w:ascii="Lucida Sans" w:hAnsi="Lucida Sans"/>
          <w:b/>
        </w:rPr>
        <w:br/>
      </w:r>
      <w:r w:rsidRPr="00A87FD8">
        <w:rPr>
          <w:rFonts w:ascii="Lucida Sans" w:hAnsi="Lucida Sans"/>
        </w:rPr>
        <w:t>The overall figures in t</w:t>
      </w:r>
      <w:r>
        <w:rPr>
          <w:rFonts w:ascii="Lucida Sans" w:hAnsi="Lucida Sans"/>
        </w:rPr>
        <w:t>able 1 demonstrate an</w:t>
      </w:r>
      <w:r w:rsidRPr="00A87FD8">
        <w:rPr>
          <w:rFonts w:ascii="Lucida Sans" w:hAnsi="Lucida Sans"/>
        </w:rPr>
        <w:t xml:space="preserve"> even gender balance in the organisation. Women make up 51.1% of the workforce. Exactly half of the senior management team are women. Women constitute 50.9% of our top three grades and 61.4% of our Management Grades</w:t>
      </w:r>
      <w:r>
        <w:rPr>
          <w:rFonts w:ascii="Lucida Sans" w:hAnsi="Lucida Sans"/>
        </w:rPr>
        <w:t>.</w:t>
      </w:r>
      <w:r w:rsidRPr="00A87FD8">
        <w:rPr>
          <w:rFonts w:ascii="Lucida Sans" w:hAnsi="Lucida Sans"/>
        </w:rPr>
        <w:t xml:space="preserve"> No member of staff has identified as transgender.</w:t>
      </w:r>
    </w:p>
    <w:p w:rsidR="00530A9F" w:rsidRPr="00F774B7" w:rsidRDefault="00530A9F" w:rsidP="00530A9F">
      <w:pPr>
        <w:rPr>
          <w:rFonts w:ascii="Lucida Sans" w:hAnsi="Lucida Sans"/>
        </w:rPr>
      </w:pPr>
      <w:r w:rsidRPr="00F774B7">
        <w:rPr>
          <w:rFonts w:ascii="Lucida Sans" w:hAnsi="Lucida Sans"/>
        </w:rPr>
        <w:t>Looking at individual grades there are some differentials:</w:t>
      </w:r>
    </w:p>
    <w:p w:rsidR="00530A9F" w:rsidRPr="00F774B7" w:rsidRDefault="00530A9F" w:rsidP="00530A9F">
      <w:pPr>
        <w:numPr>
          <w:ilvl w:val="0"/>
          <w:numId w:val="17"/>
        </w:numPr>
        <w:contextualSpacing/>
        <w:rPr>
          <w:rFonts w:ascii="Lucida Sans" w:hAnsi="Lucida Sans"/>
        </w:rPr>
      </w:pPr>
      <w:r w:rsidRPr="00F774B7">
        <w:rPr>
          <w:rFonts w:ascii="Lucida Sans" w:hAnsi="Lucida Sans"/>
        </w:rPr>
        <w:t>67.9% of staff employed at TS level are men. This can be explained because a large number of TS posts are situated in the Front-of-House Security Team, a high proportion of staff in this grade within the team are men (54). Recent recruitment exercises have attempted to attract more women into these roles. Outside of security, 50.9% of staff at TS level are women.</w:t>
      </w:r>
    </w:p>
    <w:p w:rsidR="00530A9F" w:rsidRPr="00F774B7" w:rsidRDefault="00530A9F" w:rsidP="00530A9F">
      <w:pPr>
        <w:pStyle w:val="ListParagraph"/>
        <w:numPr>
          <w:ilvl w:val="0"/>
          <w:numId w:val="17"/>
        </w:numPr>
        <w:rPr>
          <w:rFonts w:ascii="Lucida Sans" w:hAnsi="Lucida Sans"/>
        </w:rPr>
      </w:pPr>
      <w:r w:rsidRPr="00F774B7">
        <w:rPr>
          <w:rFonts w:ascii="Lucida Sans" w:hAnsi="Lucida Sans"/>
        </w:rPr>
        <w:t>There is a prevalence of women at the M2 level –this can be explained because many of these posts are held by women in translation posts</w:t>
      </w:r>
      <w:r>
        <w:rPr>
          <w:rFonts w:ascii="Lucida Sans" w:hAnsi="Lucida Sans"/>
        </w:rPr>
        <w:t>.</w:t>
      </w:r>
    </w:p>
    <w:p w:rsidR="00530A9F" w:rsidRPr="00F774B7" w:rsidRDefault="00530A9F" w:rsidP="00530A9F">
      <w:pPr>
        <w:rPr>
          <w:rFonts w:ascii="Lucida Sans" w:hAnsi="Lucida Sans"/>
          <w:b/>
        </w:rPr>
      </w:pPr>
    </w:p>
    <w:p w:rsidR="00530A9F" w:rsidRDefault="00530A9F" w:rsidP="00530A9F">
      <w:pPr>
        <w:rPr>
          <w:rFonts w:ascii="Lucida Sans" w:hAnsi="Lucida Sans"/>
        </w:rPr>
      </w:pPr>
      <w:r w:rsidRPr="00F774B7">
        <w:rPr>
          <w:rFonts w:ascii="Lucida Sans" w:hAnsi="Lucida Sans"/>
          <w:b/>
        </w:rPr>
        <w:t>Ethnicity</w:t>
      </w:r>
      <w:r>
        <w:rPr>
          <w:rFonts w:ascii="Lucida Sans" w:hAnsi="Lucida Sans"/>
          <w:b/>
        </w:rPr>
        <w:br/>
      </w:r>
      <w:r>
        <w:rPr>
          <w:rFonts w:ascii="Lucida Sans" w:hAnsi="Lucida Sans"/>
        </w:rPr>
        <w:t>Disclosure rates were 94.4% in 2011 and increased to 96.5% in 2012.</w:t>
      </w:r>
    </w:p>
    <w:p w:rsidR="00530A9F" w:rsidRDefault="00530A9F" w:rsidP="00530A9F">
      <w:pPr>
        <w:pStyle w:val="ListParagraph"/>
        <w:numPr>
          <w:ilvl w:val="0"/>
          <w:numId w:val="18"/>
        </w:numPr>
        <w:rPr>
          <w:rFonts w:ascii="Lucida Sans" w:hAnsi="Lucida Sans"/>
        </w:rPr>
      </w:pPr>
      <w:r w:rsidRPr="0089315B">
        <w:rPr>
          <w:rFonts w:ascii="Lucida Sans" w:hAnsi="Lucida Sans"/>
        </w:rPr>
        <w:t>5.3% of our workforce is made up of BME men and women, compared to 8.5%</w:t>
      </w:r>
      <w:r>
        <w:rPr>
          <w:rStyle w:val="FootnoteReference"/>
          <w:rFonts w:ascii="Lucida Sans" w:hAnsi="Lucida Sans"/>
        </w:rPr>
        <w:footnoteReference w:id="1"/>
      </w:r>
      <w:r w:rsidRPr="0089315B">
        <w:rPr>
          <w:rFonts w:ascii="Lucida Sans" w:hAnsi="Lucida Sans"/>
        </w:rPr>
        <w:t xml:space="preserve"> in the Cardiff travel to work area.</w:t>
      </w:r>
    </w:p>
    <w:p w:rsidR="00530A9F" w:rsidRPr="0089315B" w:rsidRDefault="00530A9F" w:rsidP="00530A9F">
      <w:pPr>
        <w:pStyle w:val="ListParagraph"/>
        <w:numPr>
          <w:ilvl w:val="0"/>
          <w:numId w:val="18"/>
        </w:numPr>
        <w:rPr>
          <w:rFonts w:ascii="Lucida Sans" w:hAnsi="Lucida Sans"/>
        </w:rPr>
      </w:pPr>
      <w:r w:rsidRPr="0089315B">
        <w:rPr>
          <w:rFonts w:ascii="Lucida Sans" w:hAnsi="Lucida Sans"/>
        </w:rPr>
        <w:t xml:space="preserve">70% of BME staff employed by the Assembly Commission are employed at Team Support level. A BME staff network has been established and </w:t>
      </w:r>
      <w:r>
        <w:rPr>
          <w:rFonts w:ascii="Lucida Sans" w:hAnsi="Lucida Sans"/>
        </w:rPr>
        <w:t xml:space="preserve">there is the potential to </w:t>
      </w:r>
      <w:r w:rsidRPr="0089315B">
        <w:rPr>
          <w:rFonts w:ascii="Lucida Sans" w:hAnsi="Lucida Sans"/>
        </w:rPr>
        <w:t>consider issues around progression</w:t>
      </w:r>
      <w:r>
        <w:rPr>
          <w:rFonts w:ascii="Lucida Sans" w:hAnsi="Lucida Sans"/>
        </w:rPr>
        <w:t>,</w:t>
      </w:r>
      <w:r w:rsidRPr="0089315B">
        <w:rPr>
          <w:rFonts w:ascii="Lucida Sans" w:hAnsi="Lucida Sans"/>
        </w:rPr>
        <w:t xml:space="preserve"> learning and development</w:t>
      </w:r>
      <w:r>
        <w:rPr>
          <w:rFonts w:ascii="Lucida Sans" w:hAnsi="Lucida Sans"/>
        </w:rPr>
        <w:t xml:space="preserve"> and attracting BME people to apply for jobs.</w:t>
      </w:r>
    </w:p>
    <w:p w:rsidR="00530A9F" w:rsidRPr="00B27A98" w:rsidRDefault="00530A9F" w:rsidP="00530A9F">
      <w:pPr>
        <w:rPr>
          <w:rFonts w:ascii="Lucida Sans" w:hAnsi="Lucida Sans"/>
        </w:rPr>
      </w:pPr>
      <w:r w:rsidRPr="00B27A98">
        <w:rPr>
          <w:rFonts w:ascii="Lucida Sans" w:hAnsi="Lucida Sans"/>
          <w:b/>
        </w:rPr>
        <w:t>Age</w:t>
      </w:r>
      <w:r w:rsidRPr="00B27A98">
        <w:rPr>
          <w:rFonts w:ascii="Lucida Sans" w:hAnsi="Lucida Sans"/>
          <w:b/>
        </w:rPr>
        <w:br/>
      </w:r>
      <w:r w:rsidRPr="00B27A98">
        <w:rPr>
          <w:rFonts w:ascii="Lucida Sans" w:hAnsi="Lucida Sans"/>
        </w:rPr>
        <w:t>The data shows that 50.5% of our workforce fall within the ages of 25-40. 6.1% of our staff are under 25. 23.0% of the workforce is over the age of 50.</w:t>
      </w: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rPr>
      </w:pPr>
      <w:r w:rsidRPr="00A87FD8">
        <w:rPr>
          <w:rFonts w:ascii="Lucida Sans" w:hAnsi="Lucida Sans"/>
          <w:b/>
        </w:rPr>
        <w:lastRenderedPageBreak/>
        <w:t xml:space="preserve">Disability </w:t>
      </w:r>
      <w:r>
        <w:rPr>
          <w:rFonts w:ascii="Lucida Sans" w:hAnsi="Lucida Sans"/>
          <w:b/>
        </w:rPr>
        <w:br/>
      </w:r>
      <w:r>
        <w:rPr>
          <w:rFonts w:ascii="Lucida Sans" w:hAnsi="Lucida Sans"/>
        </w:rPr>
        <w:t>Disclosure rates were 62.2% in 2011and increased to 93.9% in 2012.</w:t>
      </w:r>
    </w:p>
    <w:p w:rsidR="00530A9F" w:rsidRDefault="00530A9F" w:rsidP="00530A9F">
      <w:pPr>
        <w:pStyle w:val="ListParagraph"/>
        <w:numPr>
          <w:ilvl w:val="0"/>
          <w:numId w:val="19"/>
        </w:numPr>
        <w:rPr>
          <w:rFonts w:ascii="Lucida Sans" w:hAnsi="Lucida Sans"/>
        </w:rPr>
      </w:pPr>
      <w:r w:rsidRPr="00271846">
        <w:rPr>
          <w:rFonts w:ascii="Lucida Sans" w:hAnsi="Lucida Sans"/>
        </w:rPr>
        <w:t>10.4 % of our workforce</w:t>
      </w:r>
      <w:r>
        <w:rPr>
          <w:rFonts w:ascii="Lucida Sans" w:hAnsi="Lucida Sans"/>
        </w:rPr>
        <w:t xml:space="preserve"> has declared a disability</w:t>
      </w:r>
      <w:r w:rsidRPr="00271846">
        <w:rPr>
          <w:rFonts w:ascii="Lucida Sans" w:hAnsi="Lucida Sans"/>
        </w:rPr>
        <w:t xml:space="preserve">. 41% of staff who </w:t>
      </w:r>
      <w:r>
        <w:rPr>
          <w:rFonts w:ascii="Lucida Sans" w:hAnsi="Lucida Sans"/>
        </w:rPr>
        <w:t xml:space="preserve">declared a disability </w:t>
      </w:r>
      <w:r w:rsidRPr="00271846">
        <w:rPr>
          <w:rFonts w:ascii="Lucida Sans" w:hAnsi="Lucida Sans"/>
        </w:rPr>
        <w:t xml:space="preserve">are employed at Team Support Level. </w:t>
      </w:r>
    </w:p>
    <w:p w:rsidR="00530A9F" w:rsidRPr="00271846" w:rsidRDefault="00530A9F" w:rsidP="00530A9F">
      <w:pPr>
        <w:pStyle w:val="ListParagraph"/>
        <w:numPr>
          <w:ilvl w:val="0"/>
          <w:numId w:val="19"/>
        </w:numPr>
        <w:rPr>
          <w:rFonts w:ascii="Lucida Sans" w:hAnsi="Lucida Sans"/>
        </w:rPr>
      </w:pPr>
      <w:r w:rsidRPr="00271846">
        <w:rPr>
          <w:rFonts w:ascii="Lucida Sans" w:hAnsi="Lucida Sans"/>
        </w:rPr>
        <w:t>The Census 2011 asked whether day-to-day activities were limited: a lot; a little; or not limited.  On the Census 2011 form, in Cardiff</w:t>
      </w:r>
      <w:r>
        <w:rPr>
          <w:rFonts w:ascii="Lucida Sans" w:hAnsi="Lucida Sans"/>
        </w:rPr>
        <w:t>,</w:t>
      </w:r>
      <w:r w:rsidRPr="00271846">
        <w:rPr>
          <w:rFonts w:ascii="Lucida Sans" w:hAnsi="Lucida Sans"/>
        </w:rPr>
        <w:t xml:space="preserve"> 6.4% of the working age population stated their day-to-day activities were limited a lot, and 7.2% a little.  This definition is not necessarily comparable with figures in the previous tables.  Embrace is our network for disabled staff and acts as a sounding board for disabled staff to raise issues that might affect them in the workplace.</w:t>
      </w:r>
    </w:p>
    <w:p w:rsidR="00530A9F" w:rsidRDefault="00530A9F" w:rsidP="00530A9F">
      <w:pPr>
        <w:rPr>
          <w:rFonts w:ascii="Lucida Sans" w:hAnsi="Lucida Sans"/>
        </w:rPr>
      </w:pPr>
      <w:r w:rsidRPr="00A87FD8">
        <w:rPr>
          <w:rFonts w:ascii="Lucida Sans" w:hAnsi="Lucida Sans"/>
          <w:b/>
        </w:rPr>
        <w:t>Sexual Orientation</w:t>
      </w:r>
      <w:r>
        <w:rPr>
          <w:rFonts w:ascii="Lucida Sans" w:hAnsi="Lucida Sans"/>
          <w:b/>
        </w:rPr>
        <w:br/>
      </w:r>
      <w:r>
        <w:rPr>
          <w:rFonts w:ascii="Lucida Sans" w:hAnsi="Lucida Sans"/>
        </w:rPr>
        <w:t>Disclosure rates were 28.7% in 2011 and increased to 77.0% in 2012</w:t>
      </w:r>
    </w:p>
    <w:p w:rsidR="00530A9F" w:rsidRPr="00271846" w:rsidRDefault="00530A9F" w:rsidP="00530A9F">
      <w:pPr>
        <w:pStyle w:val="ListParagraph"/>
        <w:numPr>
          <w:ilvl w:val="0"/>
          <w:numId w:val="20"/>
        </w:numPr>
        <w:rPr>
          <w:rFonts w:ascii="Lucida Sans" w:hAnsi="Lucida Sans"/>
        </w:rPr>
      </w:pPr>
      <w:r w:rsidRPr="00271846">
        <w:rPr>
          <w:rFonts w:ascii="Lucida Sans" w:hAnsi="Lucida Sans"/>
        </w:rPr>
        <w:t xml:space="preserve">3.5% of our workforce identified as LGB. </w:t>
      </w:r>
      <w:r>
        <w:rPr>
          <w:rFonts w:ascii="Lucida Sans" w:hAnsi="Lucida Sans"/>
        </w:rPr>
        <w:t>Our LGBT staff network, OUTNAW, provides support to LGBT staff and acts as a sounding board for issues that might affect LGBT people in the workplace.</w:t>
      </w:r>
    </w:p>
    <w:p w:rsidR="00530A9F" w:rsidRDefault="00530A9F" w:rsidP="00530A9F">
      <w:pPr>
        <w:rPr>
          <w:rFonts w:ascii="Lucida Sans" w:hAnsi="Lucida Sans"/>
        </w:rPr>
      </w:pPr>
      <w:r w:rsidRPr="005F1979">
        <w:rPr>
          <w:rFonts w:ascii="Lucida Sans" w:hAnsi="Lucida Sans"/>
          <w:b/>
        </w:rPr>
        <w:t>Full and Part-Time Status</w:t>
      </w:r>
      <w:r w:rsidRPr="005F1979">
        <w:rPr>
          <w:rFonts w:ascii="Lucida Sans" w:hAnsi="Lucida Sans"/>
          <w:b/>
        </w:rPr>
        <w:br/>
      </w:r>
      <w:r w:rsidRPr="005F1979">
        <w:rPr>
          <w:rFonts w:ascii="Lucida Sans" w:hAnsi="Lucida Sans"/>
        </w:rPr>
        <w:t xml:space="preserve">36 women, </w:t>
      </w:r>
      <w:r>
        <w:rPr>
          <w:rFonts w:ascii="Lucida Sans" w:hAnsi="Lucida Sans"/>
        </w:rPr>
        <w:t>(</w:t>
      </w:r>
      <w:r w:rsidRPr="005F1979">
        <w:rPr>
          <w:rFonts w:ascii="Lucida Sans" w:hAnsi="Lucida Sans"/>
        </w:rPr>
        <w:t>18.8% of our female staff</w:t>
      </w:r>
      <w:r>
        <w:rPr>
          <w:rFonts w:ascii="Lucida Sans" w:hAnsi="Lucida Sans"/>
        </w:rPr>
        <w:t>) work part-time compared to 14</w:t>
      </w:r>
      <w:r w:rsidRPr="005F1979">
        <w:rPr>
          <w:rFonts w:ascii="Lucida Sans" w:hAnsi="Lucida Sans"/>
        </w:rPr>
        <w:t xml:space="preserve"> men, </w:t>
      </w:r>
      <w:r>
        <w:rPr>
          <w:rFonts w:ascii="Lucida Sans" w:hAnsi="Lucida Sans"/>
        </w:rPr>
        <w:t>(7.7</w:t>
      </w:r>
      <w:r w:rsidRPr="005F1979">
        <w:rPr>
          <w:rFonts w:ascii="Lucida Sans" w:hAnsi="Lucida Sans"/>
        </w:rPr>
        <w:t>% of our male staff</w:t>
      </w:r>
      <w:r>
        <w:rPr>
          <w:rFonts w:ascii="Lucida Sans" w:hAnsi="Lucida Sans"/>
        </w:rPr>
        <w:t>). 13.4</w:t>
      </w:r>
      <w:r w:rsidRPr="005F1979">
        <w:rPr>
          <w:rFonts w:ascii="Lucida Sans" w:hAnsi="Lucida Sans"/>
        </w:rPr>
        <w:t>% of all staff work part-time formally. Other staff also work flexibly: working compressed hours, working from home and term-time working. Data shows that E-1 staff and senior staff work full-time. Staff at these levels are able to take up flexible working opportunities such as working from home and compressed hours etc.</w:t>
      </w:r>
    </w:p>
    <w:p w:rsidR="00530A9F" w:rsidRPr="005F1979" w:rsidRDefault="00530A9F" w:rsidP="00530A9F">
      <w:pPr>
        <w:pStyle w:val="ListParagraph"/>
        <w:ind w:hanging="720"/>
        <w:rPr>
          <w:rFonts w:ascii="Lucida Sans" w:hAnsi="Lucida Sans"/>
        </w:rPr>
      </w:pPr>
      <w:r>
        <w:rPr>
          <w:rFonts w:ascii="Lucida Sans" w:hAnsi="Lucida Sans"/>
        </w:rPr>
        <w:t>36 women and 14 men work part-time.</w:t>
      </w:r>
    </w:p>
    <w:p w:rsidR="00530A9F" w:rsidRDefault="00530A9F" w:rsidP="00530A9F">
      <w:pPr>
        <w:rPr>
          <w:rFonts w:ascii="Lucida Sans" w:hAnsi="Lucida Sans"/>
          <w:b/>
        </w:rPr>
      </w:pPr>
      <w:r w:rsidRPr="00A87FD8">
        <w:rPr>
          <w:rFonts w:ascii="Lucida Sans" w:hAnsi="Lucida Sans"/>
          <w:b/>
        </w:rPr>
        <w:t>Maternity Leave and Returners</w:t>
      </w:r>
    </w:p>
    <w:p w:rsidR="00530A9F" w:rsidRPr="0089315B" w:rsidRDefault="00530A9F" w:rsidP="00530A9F">
      <w:pPr>
        <w:rPr>
          <w:rFonts w:ascii="Lucida Sans" w:hAnsi="Lucida Sans"/>
        </w:rPr>
      </w:pPr>
      <w:r w:rsidRPr="0089315B">
        <w:rPr>
          <w:rFonts w:ascii="Lucida Sans" w:hAnsi="Lucida Sans"/>
        </w:rPr>
        <w:t>16 women returne</w:t>
      </w:r>
      <w:r>
        <w:rPr>
          <w:rFonts w:ascii="Lucida Sans" w:hAnsi="Lucida Sans"/>
        </w:rPr>
        <w:t xml:space="preserve">d from Maternity leave between </w:t>
      </w:r>
      <w:r w:rsidRPr="0089315B">
        <w:rPr>
          <w:rFonts w:ascii="Lucida Sans" w:hAnsi="Lucida Sans"/>
        </w:rPr>
        <w:t>1 April 2012 and 31 March 2013. Of these, 9 returned on the same basis as before, 6 went from full-time to part-time and one part-time member of staff made a further reduction in her hours</w:t>
      </w:r>
      <w:r>
        <w:rPr>
          <w:rFonts w:ascii="Lucida Sans" w:hAnsi="Lucida Sans"/>
        </w:rPr>
        <w:t>.</w:t>
      </w:r>
    </w:p>
    <w:p w:rsidR="00530A9F" w:rsidRPr="00B27A98" w:rsidRDefault="00530A9F" w:rsidP="00530A9F">
      <w:pPr>
        <w:pStyle w:val="ListParagraph"/>
        <w:numPr>
          <w:ilvl w:val="0"/>
          <w:numId w:val="20"/>
        </w:numPr>
        <w:ind w:left="426"/>
        <w:rPr>
          <w:rFonts w:ascii="Lucida Sans" w:hAnsi="Lucida Sans"/>
        </w:rPr>
      </w:pPr>
      <w:r w:rsidRPr="00B27A98">
        <w:rPr>
          <w:rFonts w:ascii="Lucida Sans" w:hAnsi="Lucida Sans"/>
        </w:rPr>
        <w:t>None of our grievance or dismissal cases involved staff behaviour related to a protected characteristic.</w:t>
      </w:r>
    </w:p>
    <w:p w:rsidR="00530A9F" w:rsidRDefault="00530A9F" w:rsidP="00530A9F">
      <w:pPr>
        <w:pStyle w:val="ListParagraph"/>
        <w:numPr>
          <w:ilvl w:val="0"/>
          <w:numId w:val="20"/>
        </w:numPr>
        <w:ind w:left="426"/>
        <w:rPr>
          <w:rFonts w:ascii="Lucida Sans" w:hAnsi="Lucida Sans"/>
        </w:rPr>
      </w:pPr>
      <w:r w:rsidRPr="00B27A98">
        <w:rPr>
          <w:rFonts w:ascii="Lucida Sans" w:hAnsi="Lucida Sans"/>
        </w:rPr>
        <w:t>No complaints about discrimination or other prohibited conduct were received from staff.</w:t>
      </w:r>
      <w:bookmarkStart w:id="0" w:name="_Toc333582004"/>
    </w:p>
    <w:p w:rsidR="00530A9F" w:rsidRPr="00A87FD8" w:rsidRDefault="00530A9F" w:rsidP="00530A9F">
      <w:pPr>
        <w:rPr>
          <w:rFonts w:ascii="Lucida Sans" w:hAnsi="Lucida Sans"/>
        </w:rPr>
      </w:pPr>
      <w:r>
        <w:rPr>
          <w:rFonts w:ascii="Lucida Sans" w:eastAsia="Times New Roman" w:hAnsi="Lucida Sans" w:cs="Times New Roman"/>
          <w:b/>
          <w:bCs/>
          <w:color w:val="1E463A"/>
        </w:rPr>
        <w:br w:type="page"/>
      </w:r>
      <w:r w:rsidRPr="00B27A98">
        <w:rPr>
          <w:rFonts w:ascii="Lucida Sans" w:eastAsia="Times New Roman" w:hAnsi="Lucida Sans" w:cs="Times New Roman"/>
          <w:b/>
          <w:bCs/>
          <w:color w:val="1E463A"/>
        </w:rPr>
        <w:lastRenderedPageBreak/>
        <w:t>Annex C: Equality Recruitment Statistics April 2012 – March 201</w:t>
      </w:r>
      <w:bookmarkEnd w:id="0"/>
      <w:r w:rsidRPr="00B27A98">
        <w:rPr>
          <w:rFonts w:ascii="Lucida Sans" w:eastAsia="Times New Roman" w:hAnsi="Lucida Sans" w:cs="Times New Roman"/>
          <w:b/>
          <w:bCs/>
          <w:color w:val="1E463A"/>
        </w:rPr>
        <w:t xml:space="preserve">3 </w:t>
      </w:r>
      <w:r w:rsidRPr="00B27A98">
        <w:rPr>
          <w:rFonts w:ascii="Lucida Sans" w:eastAsia="Times New Roman" w:hAnsi="Lucida Sans" w:cs="Times New Roman"/>
          <w:bCs/>
          <w:color w:val="1E463A"/>
        </w:rPr>
        <w:t>(statistics are for external recruitment schemes and include internal applicants)</w:t>
      </w:r>
    </w:p>
    <w:p w:rsidR="00530A9F" w:rsidRPr="00A87FD8" w:rsidRDefault="00530A9F" w:rsidP="00530A9F">
      <w:pPr>
        <w:spacing w:after="0" w:line="264" w:lineRule="auto"/>
        <w:rPr>
          <w:rFonts w:ascii="Lucida Sans" w:eastAsia="Cynulliad Sans" w:hAnsi="Lucida Sans" w:cs="Times New Roman"/>
          <w:b/>
          <w:u w:val="single"/>
        </w:rPr>
      </w:pPr>
      <w:r w:rsidRPr="00A87FD8">
        <w:rPr>
          <w:rFonts w:ascii="Lucida Sans" w:eastAsia="Cynulliad Sans" w:hAnsi="Lucida Sans" w:cs="Times New Roman"/>
          <w:b/>
        </w:rPr>
        <w:tab/>
        <w:t>Age Groups</w:t>
      </w:r>
    </w:p>
    <w:tbl>
      <w:tblPr>
        <w:tblW w:w="12467" w:type="dxa"/>
        <w:tblInd w:w="93" w:type="dxa"/>
        <w:tblLook w:val="04A0" w:firstRow="1" w:lastRow="0" w:firstColumn="1" w:lastColumn="0" w:noHBand="0" w:noVBand="1"/>
      </w:tblPr>
      <w:tblGrid>
        <w:gridCol w:w="1291"/>
        <w:gridCol w:w="1134"/>
        <w:gridCol w:w="1700"/>
        <w:gridCol w:w="1135"/>
        <w:gridCol w:w="1700"/>
        <w:gridCol w:w="1135"/>
        <w:gridCol w:w="1700"/>
        <w:gridCol w:w="1072"/>
        <w:gridCol w:w="1600"/>
      </w:tblGrid>
      <w:tr w:rsidR="00530A9F" w:rsidRPr="00A87FD8" w:rsidTr="001D55AD">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Age</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2672"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072"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Under 20</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28</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3.9%</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53.6%</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26.7%</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0.00%</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20-24</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28</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19.3%</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35.7%</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17.9%</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25-29</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123</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21</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17.1%</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9.5%</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4.8%</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30-34</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11.9%</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18</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20.9%</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22.2%</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11.1%</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35-39</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19.4%</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14.3%</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14.3%</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40-44</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7.7%</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28.6%</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6.3%</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18.8%</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45-49</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7.6%</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21.8%</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16.7%</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8.3%</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50-54</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7.2%</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13.5%</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28.6%</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55-59</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4.7%</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5.9%</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Over 60</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0.7%</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No Reply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69</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9.5%</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24.6%</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29.4%</w:t>
            </w:r>
          </w:p>
        </w:tc>
        <w:tc>
          <w:tcPr>
            <w:tcW w:w="10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725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100.0%</w:t>
            </w:r>
          </w:p>
        </w:tc>
        <w:tc>
          <w:tcPr>
            <w:tcW w:w="113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150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20.7%</w:t>
            </w:r>
          </w:p>
        </w:tc>
        <w:tc>
          <w:tcPr>
            <w:tcW w:w="113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32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21.3%</w:t>
            </w:r>
          </w:p>
        </w:tc>
        <w:tc>
          <w:tcPr>
            <w:tcW w:w="1072"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9.3%</w:t>
            </w:r>
          </w:p>
        </w:tc>
      </w:tr>
    </w:tbl>
    <w:p w:rsidR="00530A9F" w:rsidRPr="00A87FD8" w:rsidRDefault="00530A9F" w:rsidP="00530A9F">
      <w:pPr>
        <w:tabs>
          <w:tab w:val="left" w:pos="860"/>
          <w:tab w:val="center" w:pos="5208"/>
        </w:tabs>
        <w:rPr>
          <w:rFonts w:ascii="Lucida Sans" w:hAnsi="Lucida Sans"/>
          <w:b/>
        </w:rPr>
      </w:pPr>
    </w:p>
    <w:p w:rsidR="00530A9F" w:rsidRPr="00A87FD8" w:rsidRDefault="00530A9F" w:rsidP="00530A9F">
      <w:pPr>
        <w:spacing w:after="0" w:line="264" w:lineRule="auto"/>
        <w:ind w:firstLine="720"/>
        <w:rPr>
          <w:rFonts w:ascii="Lucida Sans" w:eastAsia="Cynulliad Sans" w:hAnsi="Lucida Sans" w:cs="Times New Roman"/>
          <w:b/>
        </w:rPr>
      </w:pPr>
      <w:r w:rsidRPr="00A87FD8">
        <w:rPr>
          <w:rFonts w:ascii="Lucida Sans" w:eastAsia="Cynulliad Sans" w:hAnsi="Lucida Sans" w:cs="Times New Roman"/>
          <w:b/>
        </w:rPr>
        <w:t>Gender Reassignment</w:t>
      </w:r>
    </w:p>
    <w:tbl>
      <w:tblPr>
        <w:tblW w:w="12833" w:type="dxa"/>
        <w:tblInd w:w="93" w:type="dxa"/>
        <w:tblLook w:val="04A0" w:firstRow="1" w:lastRow="0" w:firstColumn="1" w:lastColumn="0" w:noHBand="0" w:noVBand="1"/>
      </w:tblPr>
      <w:tblGrid>
        <w:gridCol w:w="1506"/>
        <w:gridCol w:w="1276"/>
        <w:gridCol w:w="1506"/>
        <w:gridCol w:w="1134"/>
        <w:gridCol w:w="1506"/>
        <w:gridCol w:w="1275"/>
        <w:gridCol w:w="1318"/>
        <w:gridCol w:w="1720"/>
        <w:gridCol w:w="1600"/>
      </w:tblGrid>
      <w:tr w:rsidR="00530A9F" w:rsidRPr="00A87FD8" w:rsidTr="001D55AD">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607"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632" w:type="dxa"/>
            <w:gridSpan w:val="2"/>
            <w:tcBorders>
              <w:top w:val="single" w:sz="4" w:space="0" w:color="auto"/>
              <w:left w:val="nil"/>
              <w:bottom w:val="single" w:sz="4" w:space="0" w:color="auto"/>
              <w:right w:val="single" w:sz="4" w:space="0" w:color="000000"/>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3320" w:type="dxa"/>
            <w:gridSpan w:val="2"/>
            <w:tcBorders>
              <w:top w:val="single" w:sz="4" w:space="0" w:color="auto"/>
              <w:left w:val="nil"/>
              <w:bottom w:val="single" w:sz="4" w:space="0" w:color="auto"/>
              <w:right w:val="single" w:sz="4" w:space="0" w:color="000000"/>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p>
        </w:tc>
        <w:tc>
          <w:tcPr>
            <w:tcW w:w="1276"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473"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473"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357"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72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xml:space="preserve">Identify as transgender </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473"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0.1%</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473"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35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72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b/>
                <w:lang w:eastAsia="en-GB"/>
              </w:rPr>
            </w:pPr>
            <w:r w:rsidRPr="00A87FD8">
              <w:rPr>
                <w:rFonts w:ascii="Lucida Sans" w:eastAsia="Cynulliad Sans" w:hAnsi="Lucida Sans" w:cs="Times New Roman"/>
                <w:b/>
                <w:lang w:eastAsia="en-GB"/>
              </w:rPr>
              <w:t>Total</w:t>
            </w:r>
          </w:p>
        </w:tc>
        <w:tc>
          <w:tcPr>
            <w:tcW w:w="1276"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725</w:t>
            </w:r>
          </w:p>
        </w:tc>
        <w:tc>
          <w:tcPr>
            <w:tcW w:w="1473"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26</w:t>
            </w:r>
          </w:p>
        </w:tc>
        <w:tc>
          <w:tcPr>
            <w:tcW w:w="1473"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3.6%</w:t>
            </w:r>
          </w:p>
        </w:tc>
        <w:tc>
          <w:tcPr>
            <w:tcW w:w="1275"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6</w:t>
            </w:r>
          </w:p>
        </w:tc>
        <w:tc>
          <w:tcPr>
            <w:tcW w:w="135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23.1%</w:t>
            </w:r>
          </w:p>
        </w:tc>
        <w:tc>
          <w:tcPr>
            <w:tcW w:w="172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1</w:t>
            </w:r>
          </w:p>
        </w:tc>
        <w:tc>
          <w:tcPr>
            <w:tcW w:w="160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b/>
                <w:lang w:eastAsia="en-GB"/>
              </w:rPr>
            </w:pPr>
            <w:r w:rsidRPr="00A87FD8">
              <w:rPr>
                <w:rFonts w:ascii="Lucida Sans" w:eastAsia="Cynulliad Sans" w:hAnsi="Lucida Sans" w:cs="Times New Roman"/>
                <w:b/>
                <w:lang w:eastAsia="en-GB"/>
              </w:rPr>
              <w:t>3.9%</w:t>
            </w:r>
          </w:p>
        </w:tc>
      </w:tr>
    </w:tbl>
    <w:p w:rsidR="00530A9F" w:rsidRPr="00A87FD8" w:rsidRDefault="00530A9F" w:rsidP="00530A9F">
      <w:pPr>
        <w:spacing w:after="0" w:line="264" w:lineRule="auto"/>
        <w:rPr>
          <w:rFonts w:ascii="Lucida Sans" w:eastAsia="Cynulliad Sans" w:hAnsi="Lucida Sans" w:cs="Times New Roman"/>
        </w:rPr>
      </w:pPr>
    </w:p>
    <w:p w:rsidR="00530A9F" w:rsidRDefault="00530A9F" w:rsidP="00530A9F">
      <w:pPr>
        <w:spacing w:after="0" w:line="264" w:lineRule="auto"/>
        <w:rPr>
          <w:rFonts w:ascii="Lucida Sans" w:eastAsia="Cynulliad Sans" w:hAnsi="Lucida Sans" w:cs="Times New Roman"/>
        </w:rPr>
      </w:pPr>
    </w:p>
    <w:p w:rsidR="00530A9F" w:rsidRPr="00A87FD8" w:rsidRDefault="00530A9F" w:rsidP="00530A9F">
      <w:pPr>
        <w:spacing w:after="0" w:line="264" w:lineRule="auto"/>
        <w:rPr>
          <w:rFonts w:ascii="Lucida Sans" w:eastAsia="Cynulliad Sans" w:hAnsi="Lucida Sans" w:cs="Times New Roman"/>
        </w:rPr>
      </w:pPr>
    </w:p>
    <w:p w:rsidR="00530A9F" w:rsidRPr="00A87FD8" w:rsidRDefault="00530A9F" w:rsidP="00530A9F">
      <w:pPr>
        <w:spacing w:after="0" w:line="264" w:lineRule="auto"/>
        <w:rPr>
          <w:rFonts w:ascii="Lucida Sans" w:eastAsia="Cynulliad Sans" w:hAnsi="Lucida Sans" w:cs="Times New Roman"/>
          <w:b/>
        </w:rPr>
      </w:pPr>
      <w:r w:rsidRPr="00A87FD8">
        <w:rPr>
          <w:rFonts w:ascii="Lucida Sans" w:eastAsia="Cynulliad Sans" w:hAnsi="Lucida Sans" w:cs="Times New Roman"/>
        </w:rPr>
        <w:lastRenderedPageBreak/>
        <w:tab/>
      </w:r>
      <w:r w:rsidRPr="00A87FD8">
        <w:rPr>
          <w:rFonts w:ascii="Lucida Sans" w:eastAsia="Cynulliad Sans" w:hAnsi="Lucida Sans" w:cs="Times New Roman"/>
          <w:b/>
        </w:rPr>
        <w:t>Disability</w:t>
      </w:r>
    </w:p>
    <w:tbl>
      <w:tblPr>
        <w:tblW w:w="13381" w:type="dxa"/>
        <w:tblInd w:w="93" w:type="dxa"/>
        <w:tblLook w:val="04A0" w:firstRow="1" w:lastRow="0" w:firstColumn="1" w:lastColumn="0" w:noHBand="0" w:noVBand="1"/>
      </w:tblPr>
      <w:tblGrid>
        <w:gridCol w:w="2142"/>
        <w:gridCol w:w="1134"/>
        <w:gridCol w:w="1559"/>
        <w:gridCol w:w="1134"/>
        <w:gridCol w:w="1560"/>
        <w:gridCol w:w="1275"/>
        <w:gridCol w:w="1700"/>
        <w:gridCol w:w="1277"/>
        <w:gridCol w:w="1600"/>
      </w:tblGrid>
      <w:tr w:rsidR="00530A9F" w:rsidRPr="00A87FD8" w:rsidTr="001D55AD">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97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2877"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559"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56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277"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Disability</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44</w:t>
            </w:r>
          </w:p>
        </w:tc>
        <w:tc>
          <w:tcPr>
            <w:tcW w:w="1559"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6.1%</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w:t>
            </w:r>
          </w:p>
        </w:tc>
        <w:tc>
          <w:tcPr>
            <w:tcW w:w="156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27.3%</w:t>
            </w:r>
          </w:p>
        </w:tc>
        <w:tc>
          <w:tcPr>
            <w:tcW w:w="127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w:t>
            </w:r>
          </w:p>
        </w:tc>
        <w:tc>
          <w:tcPr>
            <w:tcW w:w="17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25.0%</w:t>
            </w:r>
          </w:p>
        </w:tc>
        <w:tc>
          <w:tcPr>
            <w:tcW w:w="1277"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 Disability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604</w:t>
            </w:r>
          </w:p>
        </w:tc>
        <w:tc>
          <w:tcPr>
            <w:tcW w:w="1559"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83.3%</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120</w:t>
            </w:r>
          </w:p>
        </w:tc>
        <w:tc>
          <w:tcPr>
            <w:tcW w:w="156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19.9%</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24</w:t>
            </w:r>
          </w:p>
        </w:tc>
        <w:tc>
          <w:tcPr>
            <w:tcW w:w="17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11.7%</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Prefer Not To Say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w:t>
            </w:r>
          </w:p>
        </w:tc>
        <w:tc>
          <w:tcPr>
            <w:tcW w:w="1559"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56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11.1%</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 Reply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68</w:t>
            </w:r>
          </w:p>
        </w:tc>
        <w:tc>
          <w:tcPr>
            <w:tcW w:w="1559"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9.4%</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w:t>
            </w:r>
          </w:p>
        </w:tc>
        <w:tc>
          <w:tcPr>
            <w:tcW w:w="156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25.0%</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29.4%</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b/>
                <w:bCs/>
                <w:lang w:eastAsia="en-GB"/>
              </w:rPr>
            </w:pPr>
            <w:r w:rsidRPr="00A87FD8">
              <w:rPr>
                <w:rFonts w:ascii="Lucida Sans" w:eastAsia="Cynulliad Sans" w:hAnsi="Lucida Sans" w:cs="Times New Roman"/>
                <w:b/>
                <w:bCs/>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725</w:t>
            </w:r>
          </w:p>
        </w:tc>
        <w:tc>
          <w:tcPr>
            <w:tcW w:w="1559"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100.0%</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150</w:t>
            </w:r>
          </w:p>
        </w:tc>
        <w:tc>
          <w:tcPr>
            <w:tcW w:w="156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20.7%</w:t>
            </w:r>
          </w:p>
        </w:tc>
        <w:tc>
          <w:tcPr>
            <w:tcW w:w="127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32</w:t>
            </w:r>
          </w:p>
        </w:tc>
        <w:tc>
          <w:tcPr>
            <w:tcW w:w="17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21.3%</w:t>
            </w:r>
          </w:p>
        </w:tc>
        <w:tc>
          <w:tcPr>
            <w:tcW w:w="1277"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9.3%</w:t>
            </w:r>
          </w:p>
        </w:tc>
      </w:tr>
    </w:tbl>
    <w:p w:rsidR="00530A9F" w:rsidRPr="00A87FD8" w:rsidRDefault="00530A9F" w:rsidP="00530A9F">
      <w:pPr>
        <w:tabs>
          <w:tab w:val="left" w:pos="75"/>
          <w:tab w:val="center" w:pos="5208"/>
        </w:tabs>
        <w:ind w:left="-567"/>
        <w:rPr>
          <w:rFonts w:ascii="Lucida Sans" w:hAnsi="Lucida Sans"/>
          <w:b/>
        </w:rPr>
      </w:pPr>
    </w:p>
    <w:p w:rsidR="00530A9F" w:rsidRPr="00A87FD8" w:rsidRDefault="00530A9F" w:rsidP="00530A9F">
      <w:pPr>
        <w:spacing w:after="0" w:line="264" w:lineRule="auto"/>
        <w:rPr>
          <w:rFonts w:ascii="Lucida Sans" w:eastAsia="Cynulliad Sans" w:hAnsi="Lucida Sans" w:cs="Times New Roman"/>
          <w:b/>
        </w:rPr>
      </w:pPr>
      <w:r w:rsidRPr="00A87FD8">
        <w:rPr>
          <w:rFonts w:ascii="Lucida Sans" w:eastAsia="Cynulliad Sans" w:hAnsi="Lucida Sans" w:cs="Times New Roman"/>
          <w:b/>
        </w:rPr>
        <w:tab/>
        <w:t>Guaranteed Interview Scheme</w:t>
      </w:r>
    </w:p>
    <w:tbl>
      <w:tblPr>
        <w:tblW w:w="13806" w:type="dxa"/>
        <w:tblInd w:w="93" w:type="dxa"/>
        <w:tblLayout w:type="fixed"/>
        <w:tblLook w:val="04A0" w:firstRow="1" w:lastRow="0" w:firstColumn="1" w:lastColumn="0" w:noHBand="0" w:noVBand="1"/>
      </w:tblPr>
      <w:tblGrid>
        <w:gridCol w:w="2142"/>
        <w:gridCol w:w="1275"/>
        <w:gridCol w:w="1559"/>
        <w:gridCol w:w="1276"/>
        <w:gridCol w:w="1700"/>
        <w:gridCol w:w="1277"/>
        <w:gridCol w:w="1700"/>
        <w:gridCol w:w="1277"/>
        <w:gridCol w:w="1600"/>
      </w:tblGrid>
      <w:tr w:rsidR="00530A9F" w:rsidRPr="00A87FD8" w:rsidTr="001D55AD">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2877"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127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559"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6"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7"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277"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Guaranteed Interview</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4.0%</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20.7%</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Non-Guaranteed Interview</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696</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96.0%</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20.7%</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22.2%</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9.7%</w:t>
            </w:r>
          </w:p>
        </w:tc>
      </w:tr>
      <w:tr w:rsidR="00530A9F" w:rsidRPr="00A87FD8" w:rsidTr="001D55A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30A9F" w:rsidRPr="00A87FD8" w:rsidRDefault="00530A9F" w:rsidP="001D55AD">
            <w:pPr>
              <w:spacing w:after="0" w:line="264" w:lineRule="auto"/>
              <w:rPr>
                <w:rFonts w:ascii="Lucida Sans" w:eastAsia="Cynulliad Sans" w:hAnsi="Lucida Sans" w:cs="Times New Roman"/>
                <w:b/>
                <w:bCs/>
                <w:lang w:eastAsia="en-GB"/>
              </w:rPr>
            </w:pPr>
            <w:r w:rsidRPr="00A87FD8">
              <w:rPr>
                <w:rFonts w:ascii="Lucida Sans" w:eastAsia="Cynulliad Sans" w:hAnsi="Lucida Sans" w:cs="Times New Roman"/>
                <w:b/>
                <w:bCs/>
                <w:lang w:eastAsia="en-GB"/>
              </w:rPr>
              <w:t>Total</w:t>
            </w:r>
          </w:p>
        </w:tc>
        <w:tc>
          <w:tcPr>
            <w:tcW w:w="127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725</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100.0%</w:t>
            </w:r>
          </w:p>
        </w:tc>
        <w:tc>
          <w:tcPr>
            <w:tcW w:w="1276"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150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20.7%</w:t>
            </w:r>
          </w:p>
        </w:tc>
        <w:tc>
          <w:tcPr>
            <w:tcW w:w="1277"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32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21.3%</w:t>
            </w:r>
          </w:p>
        </w:tc>
        <w:tc>
          <w:tcPr>
            <w:tcW w:w="1277"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9.3%</w:t>
            </w:r>
          </w:p>
        </w:tc>
      </w:tr>
    </w:tbl>
    <w:p w:rsidR="00530A9F" w:rsidRPr="00A87FD8" w:rsidRDefault="00530A9F" w:rsidP="00530A9F">
      <w:pPr>
        <w:spacing w:after="0" w:line="264" w:lineRule="auto"/>
        <w:rPr>
          <w:rFonts w:ascii="Lucida Sans" w:eastAsia="Cynulliad Sans" w:hAnsi="Lucida Sans" w:cs="Times New Roman"/>
          <w:b/>
        </w:rPr>
      </w:pPr>
    </w:p>
    <w:p w:rsidR="00530A9F" w:rsidRPr="00A87FD8" w:rsidRDefault="00530A9F" w:rsidP="00530A9F">
      <w:pPr>
        <w:spacing w:after="0" w:line="264" w:lineRule="auto"/>
        <w:rPr>
          <w:rFonts w:ascii="Lucida Sans" w:eastAsia="Cynulliad Sans" w:hAnsi="Lucida Sans" w:cs="Times New Roman"/>
          <w:b/>
        </w:rPr>
      </w:pPr>
      <w:r w:rsidRPr="00A87FD8">
        <w:rPr>
          <w:rFonts w:ascii="Lucida Sans" w:eastAsia="Cynulliad Sans" w:hAnsi="Lucida Sans" w:cs="Times New Roman"/>
          <w:b/>
        </w:rPr>
        <w:t>Ethnicity</w:t>
      </w:r>
    </w:p>
    <w:tbl>
      <w:tblPr>
        <w:tblW w:w="12955" w:type="dxa"/>
        <w:tblInd w:w="93" w:type="dxa"/>
        <w:tblLook w:val="04A0" w:firstRow="1" w:lastRow="0" w:firstColumn="1" w:lastColumn="0" w:noHBand="0" w:noVBand="1"/>
      </w:tblPr>
      <w:tblGrid>
        <w:gridCol w:w="1433"/>
        <w:gridCol w:w="1134"/>
        <w:gridCol w:w="1700"/>
        <w:gridCol w:w="1277"/>
        <w:gridCol w:w="1700"/>
        <w:gridCol w:w="1135"/>
        <w:gridCol w:w="1700"/>
        <w:gridCol w:w="1276"/>
        <w:gridCol w:w="1600"/>
      </w:tblGrid>
      <w:tr w:rsidR="00530A9F" w:rsidRPr="00A87FD8" w:rsidTr="001D55AD">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2876"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7"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276"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White</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615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84.8%</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20.7%</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21.2%</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11.0%</w:t>
            </w:r>
          </w:p>
        </w:tc>
      </w:tr>
      <w:tr w:rsidR="00530A9F" w:rsidRPr="00A87FD8" w:rsidTr="001D55AD">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Non-white</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6.1%</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13.6%</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 Reply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9.1%</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25.8%</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29.4%</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b/>
                <w:bCs/>
                <w:lang w:eastAsia="en-GB"/>
              </w:rPr>
            </w:pPr>
            <w:r w:rsidRPr="00A87FD8">
              <w:rPr>
                <w:rFonts w:ascii="Lucida Sans" w:eastAsia="Cynulliad Sans" w:hAnsi="Lucida Sans" w:cs="Times New Roman"/>
                <w:b/>
                <w:bCs/>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725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100.0%</w:t>
            </w:r>
          </w:p>
        </w:tc>
        <w:tc>
          <w:tcPr>
            <w:tcW w:w="1277"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150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20.7%</w:t>
            </w:r>
          </w:p>
        </w:tc>
        <w:tc>
          <w:tcPr>
            <w:tcW w:w="113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32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21.3%</w:t>
            </w:r>
          </w:p>
        </w:tc>
        <w:tc>
          <w:tcPr>
            <w:tcW w:w="1276"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9.3%</w:t>
            </w:r>
          </w:p>
        </w:tc>
      </w:tr>
    </w:tbl>
    <w:p w:rsidR="00530A9F" w:rsidRPr="00A87FD8" w:rsidRDefault="00530A9F" w:rsidP="00530A9F">
      <w:pPr>
        <w:spacing w:after="0" w:line="264" w:lineRule="auto"/>
        <w:rPr>
          <w:rFonts w:ascii="Lucida Sans" w:eastAsia="Cynulliad Sans" w:hAnsi="Lucida Sans" w:cs="Times New Roman"/>
          <w:b/>
        </w:rPr>
      </w:pPr>
      <w:r w:rsidRPr="00A87FD8">
        <w:rPr>
          <w:rFonts w:ascii="Lucida Sans" w:eastAsia="Cynulliad Sans" w:hAnsi="Lucida Sans" w:cs="Times New Roman"/>
          <w:b/>
        </w:rPr>
        <w:lastRenderedPageBreak/>
        <w:t>Sex</w:t>
      </w:r>
    </w:p>
    <w:tbl>
      <w:tblPr>
        <w:tblW w:w="12833" w:type="dxa"/>
        <w:tblInd w:w="93" w:type="dxa"/>
        <w:tblLook w:val="04A0" w:firstRow="1" w:lastRow="0" w:firstColumn="1" w:lastColumn="0" w:noHBand="0" w:noVBand="1"/>
      </w:tblPr>
      <w:tblGrid>
        <w:gridCol w:w="1149"/>
        <w:gridCol w:w="1276"/>
        <w:gridCol w:w="1559"/>
        <w:gridCol w:w="1134"/>
        <w:gridCol w:w="1560"/>
        <w:gridCol w:w="1275"/>
        <w:gridCol w:w="1560"/>
        <w:gridCol w:w="1720"/>
        <w:gridCol w:w="1600"/>
      </w:tblGrid>
      <w:tr w:rsidR="00530A9F" w:rsidRPr="00A87FD8" w:rsidTr="001D55AD">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835" w:type="dxa"/>
            <w:gridSpan w:val="2"/>
            <w:tcBorders>
              <w:top w:val="single" w:sz="4" w:space="0" w:color="auto"/>
              <w:left w:val="nil"/>
              <w:bottom w:val="single" w:sz="4" w:space="0" w:color="auto"/>
              <w:right w:val="single" w:sz="4" w:space="0" w:color="000000"/>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3320" w:type="dxa"/>
            <w:gridSpan w:val="2"/>
            <w:tcBorders>
              <w:top w:val="single" w:sz="4" w:space="0" w:color="auto"/>
              <w:left w:val="nil"/>
              <w:bottom w:val="single" w:sz="4" w:space="0" w:color="auto"/>
              <w:right w:val="single" w:sz="4" w:space="0" w:color="000000"/>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1276"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559"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56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56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72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Female</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260</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35.9%</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65</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25.0%</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13</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20.0%</w:t>
            </w:r>
          </w:p>
        </w:tc>
        <w:tc>
          <w:tcPr>
            <w:tcW w:w="172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w:t>
            </w:r>
          </w:p>
        </w:tc>
        <w:tc>
          <w:tcPr>
            <w:tcW w:w="160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12.3%</w:t>
            </w:r>
          </w:p>
        </w:tc>
      </w:tr>
      <w:tr w:rsidR="00530A9F" w:rsidRPr="00A87FD8" w:rsidTr="001D55AD">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Male</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400</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55.2%</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68</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17.00%</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20.59%</w:t>
            </w:r>
          </w:p>
        </w:tc>
        <w:tc>
          <w:tcPr>
            <w:tcW w:w="172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w:t>
            </w:r>
          </w:p>
        </w:tc>
        <w:tc>
          <w:tcPr>
            <w:tcW w:w="160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8.4%</w:t>
            </w:r>
          </w:p>
        </w:tc>
      </w:tr>
      <w:tr w:rsidR="00530A9F" w:rsidRPr="00A87FD8" w:rsidTr="001D55AD">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 reply</w:t>
            </w:r>
          </w:p>
        </w:tc>
        <w:tc>
          <w:tcPr>
            <w:tcW w:w="1276"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65</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9.0%</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26.2%</w:t>
            </w:r>
          </w:p>
        </w:tc>
        <w:tc>
          <w:tcPr>
            <w:tcW w:w="127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29.4%</w:t>
            </w:r>
          </w:p>
        </w:tc>
        <w:tc>
          <w:tcPr>
            <w:tcW w:w="172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Total</w:t>
            </w:r>
          </w:p>
        </w:tc>
        <w:tc>
          <w:tcPr>
            <w:tcW w:w="1276"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725</w:t>
            </w:r>
          </w:p>
        </w:tc>
        <w:tc>
          <w:tcPr>
            <w:tcW w:w="1559"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150</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20.7%</w:t>
            </w:r>
          </w:p>
        </w:tc>
        <w:tc>
          <w:tcPr>
            <w:tcW w:w="1275"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32</w:t>
            </w:r>
          </w:p>
        </w:tc>
        <w:tc>
          <w:tcPr>
            <w:tcW w:w="156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21.3%</w:t>
            </w:r>
          </w:p>
        </w:tc>
        <w:tc>
          <w:tcPr>
            <w:tcW w:w="172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14</w:t>
            </w:r>
          </w:p>
        </w:tc>
        <w:tc>
          <w:tcPr>
            <w:tcW w:w="1600" w:type="dxa"/>
            <w:tcBorders>
              <w:top w:val="nil"/>
              <w:left w:val="nil"/>
              <w:bottom w:val="single" w:sz="4" w:space="0" w:color="auto"/>
              <w:right w:val="single" w:sz="4" w:space="0" w:color="auto"/>
            </w:tcBorders>
            <w:shd w:val="clear" w:color="auto" w:fill="auto"/>
            <w:noWrap/>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9.3%</w:t>
            </w:r>
          </w:p>
        </w:tc>
      </w:tr>
    </w:tbl>
    <w:p w:rsidR="00530A9F" w:rsidRDefault="00530A9F" w:rsidP="00530A9F">
      <w:pPr>
        <w:tabs>
          <w:tab w:val="left" w:pos="860"/>
          <w:tab w:val="center" w:pos="5208"/>
        </w:tabs>
        <w:rPr>
          <w:rFonts w:ascii="Lucida Sans" w:hAnsi="Lucida Sans"/>
          <w:b/>
        </w:rPr>
      </w:pPr>
    </w:p>
    <w:p w:rsidR="00530A9F" w:rsidRPr="00A87FD8" w:rsidRDefault="00530A9F" w:rsidP="00530A9F">
      <w:pPr>
        <w:spacing w:after="0" w:line="264" w:lineRule="auto"/>
        <w:rPr>
          <w:rFonts w:ascii="Lucida Sans" w:eastAsia="Cynulliad Sans" w:hAnsi="Lucida Sans" w:cs="Times New Roman"/>
          <w:b/>
        </w:rPr>
      </w:pPr>
      <w:r w:rsidRPr="00A87FD8">
        <w:rPr>
          <w:rFonts w:ascii="Lucida Sans" w:eastAsia="Cynulliad Sans" w:hAnsi="Lucida Sans" w:cs="Times New Roman"/>
          <w:b/>
        </w:rPr>
        <w:t>Sexual Orientation</w:t>
      </w:r>
    </w:p>
    <w:tbl>
      <w:tblPr>
        <w:tblW w:w="13522" w:type="dxa"/>
        <w:tblInd w:w="93" w:type="dxa"/>
        <w:tblLayout w:type="fixed"/>
        <w:tblLook w:val="04A0" w:firstRow="1" w:lastRow="0" w:firstColumn="1" w:lastColumn="0" w:noHBand="0" w:noVBand="1"/>
      </w:tblPr>
      <w:tblGrid>
        <w:gridCol w:w="2283"/>
        <w:gridCol w:w="1134"/>
        <w:gridCol w:w="1700"/>
        <w:gridCol w:w="1135"/>
        <w:gridCol w:w="1700"/>
        <w:gridCol w:w="1135"/>
        <w:gridCol w:w="1700"/>
        <w:gridCol w:w="1135"/>
        <w:gridCol w:w="1600"/>
      </w:tblGrid>
      <w:tr w:rsidR="00530A9F" w:rsidRPr="00A87FD8" w:rsidTr="001D55AD">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834"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2735"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1134"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3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7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135"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0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Heterosexual</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601</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82.9%</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19.5%</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18.8%</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10.3%</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Bisexual Man</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0.7%</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Bisexual Woman</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0.8%</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33.3%</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Gay Women/Lesbian</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0.4%</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66.7%</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100.0%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Gay Man</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2.1%</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33.3%</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20.0%</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Other</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0.4%</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Prefer Not To Say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23</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3.2%</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17.4%</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25.0%</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 Reply</w:t>
            </w:r>
          </w:p>
        </w:tc>
        <w:tc>
          <w:tcPr>
            <w:tcW w:w="1134"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69</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9.5%</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24.6%</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29.4%</w:t>
            </w:r>
          </w:p>
        </w:tc>
        <w:tc>
          <w:tcPr>
            <w:tcW w:w="1135"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30A9F" w:rsidRPr="00A87FD8" w:rsidRDefault="00530A9F" w:rsidP="001D55AD">
            <w:pPr>
              <w:spacing w:after="0" w:line="264" w:lineRule="auto"/>
              <w:rPr>
                <w:rFonts w:ascii="Lucida Sans" w:eastAsia="Cynulliad Sans" w:hAnsi="Lucida Sans" w:cs="Times New Roman"/>
                <w:b/>
                <w:bCs/>
                <w:lang w:eastAsia="en-GB"/>
              </w:rPr>
            </w:pPr>
            <w:r w:rsidRPr="00A87FD8">
              <w:rPr>
                <w:rFonts w:ascii="Lucida Sans" w:eastAsia="Cynulliad Sans" w:hAnsi="Lucida Sans" w:cs="Times New Roman"/>
                <w:b/>
                <w:bCs/>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725</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100.0%</w:t>
            </w:r>
          </w:p>
        </w:tc>
        <w:tc>
          <w:tcPr>
            <w:tcW w:w="113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150</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20.7%</w:t>
            </w:r>
          </w:p>
        </w:tc>
        <w:tc>
          <w:tcPr>
            <w:tcW w:w="113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32</w:t>
            </w:r>
          </w:p>
        </w:tc>
        <w:tc>
          <w:tcPr>
            <w:tcW w:w="170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21.3%</w:t>
            </w:r>
          </w:p>
        </w:tc>
        <w:tc>
          <w:tcPr>
            <w:tcW w:w="1135"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14</w:t>
            </w:r>
          </w:p>
        </w:tc>
        <w:tc>
          <w:tcPr>
            <w:tcW w:w="160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9.3%</w:t>
            </w:r>
          </w:p>
        </w:tc>
      </w:tr>
    </w:tbl>
    <w:p w:rsidR="00530A9F" w:rsidRDefault="00530A9F" w:rsidP="00530A9F">
      <w:pPr>
        <w:spacing w:after="0" w:line="264" w:lineRule="auto"/>
        <w:rPr>
          <w:rFonts w:ascii="Lucida Sans" w:eastAsia="Cynulliad Sans" w:hAnsi="Lucida Sans" w:cs="Times New Roman"/>
          <w:b/>
        </w:rPr>
      </w:pPr>
    </w:p>
    <w:p w:rsidR="00530A9F" w:rsidRDefault="00530A9F" w:rsidP="00530A9F">
      <w:pPr>
        <w:spacing w:after="0" w:line="264" w:lineRule="auto"/>
        <w:rPr>
          <w:rFonts w:ascii="Lucida Sans" w:eastAsia="Cynulliad Sans" w:hAnsi="Lucida Sans" w:cs="Times New Roman"/>
          <w:b/>
        </w:rPr>
      </w:pPr>
    </w:p>
    <w:p w:rsidR="00530A9F" w:rsidRDefault="00530A9F" w:rsidP="00530A9F">
      <w:pPr>
        <w:spacing w:after="0" w:line="264" w:lineRule="auto"/>
        <w:rPr>
          <w:rFonts w:ascii="Lucida Sans" w:eastAsia="Cynulliad Sans" w:hAnsi="Lucida Sans" w:cs="Times New Roman"/>
          <w:b/>
        </w:rPr>
      </w:pPr>
    </w:p>
    <w:p w:rsidR="00530A9F" w:rsidRDefault="00530A9F" w:rsidP="00530A9F">
      <w:pPr>
        <w:spacing w:after="0" w:line="264" w:lineRule="auto"/>
        <w:rPr>
          <w:rFonts w:ascii="Lucida Sans" w:eastAsia="Cynulliad Sans" w:hAnsi="Lucida Sans" w:cs="Times New Roman"/>
          <w:b/>
        </w:rPr>
      </w:pPr>
    </w:p>
    <w:p w:rsidR="00530A9F" w:rsidRDefault="00530A9F" w:rsidP="00530A9F">
      <w:pPr>
        <w:spacing w:after="0" w:line="264" w:lineRule="auto"/>
        <w:rPr>
          <w:rFonts w:ascii="Lucida Sans" w:eastAsia="Cynulliad Sans" w:hAnsi="Lucida Sans" w:cs="Times New Roman"/>
          <w:b/>
        </w:rPr>
      </w:pPr>
    </w:p>
    <w:p w:rsidR="00530A9F" w:rsidRDefault="00530A9F" w:rsidP="00530A9F">
      <w:pPr>
        <w:spacing w:after="0" w:line="264" w:lineRule="auto"/>
        <w:rPr>
          <w:rFonts w:ascii="Lucida Sans" w:eastAsia="Cynulliad Sans" w:hAnsi="Lucida Sans" w:cs="Times New Roman"/>
          <w:b/>
        </w:rPr>
      </w:pPr>
    </w:p>
    <w:p w:rsidR="00530A9F" w:rsidRPr="00A87FD8" w:rsidRDefault="00530A9F" w:rsidP="00530A9F">
      <w:pPr>
        <w:spacing w:after="0" w:line="264" w:lineRule="auto"/>
        <w:rPr>
          <w:rFonts w:ascii="Lucida Sans" w:eastAsia="Cynulliad Sans" w:hAnsi="Lucida Sans" w:cs="Times New Roman"/>
          <w:b/>
        </w:rPr>
      </w:pPr>
      <w:r w:rsidRPr="00A87FD8">
        <w:rPr>
          <w:rFonts w:ascii="Lucida Sans" w:eastAsia="Cynulliad Sans" w:hAnsi="Lucida Sans" w:cs="Times New Roman"/>
          <w:b/>
        </w:rPr>
        <w:lastRenderedPageBreak/>
        <w:t>Religion/Belief</w:t>
      </w:r>
    </w:p>
    <w:tbl>
      <w:tblPr>
        <w:tblW w:w="13482" w:type="dxa"/>
        <w:tblInd w:w="93" w:type="dxa"/>
        <w:tblLook w:val="04A0" w:firstRow="1" w:lastRow="0" w:firstColumn="1" w:lastColumn="0" w:noHBand="0" w:noVBand="1"/>
      </w:tblPr>
      <w:tblGrid>
        <w:gridCol w:w="1856"/>
        <w:gridCol w:w="1150"/>
        <w:gridCol w:w="1692"/>
        <w:gridCol w:w="1150"/>
        <w:gridCol w:w="1692"/>
        <w:gridCol w:w="1277"/>
        <w:gridCol w:w="1672"/>
        <w:gridCol w:w="1150"/>
        <w:gridCol w:w="1843"/>
      </w:tblGrid>
      <w:tr w:rsidR="00530A9F" w:rsidRPr="00A87FD8" w:rsidTr="001D55AD">
        <w:trPr>
          <w:trHeight w:val="300"/>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2842"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Applications received</w:t>
            </w:r>
          </w:p>
        </w:tc>
        <w:tc>
          <w:tcPr>
            <w:tcW w:w="2842"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Successful at sift</w:t>
            </w:r>
          </w:p>
        </w:tc>
        <w:tc>
          <w:tcPr>
            <w:tcW w:w="2949"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Offer of employment</w:t>
            </w:r>
          </w:p>
        </w:tc>
        <w:tc>
          <w:tcPr>
            <w:tcW w:w="2993" w:type="dxa"/>
            <w:gridSpan w:val="2"/>
            <w:tcBorders>
              <w:top w:val="single" w:sz="4" w:space="0" w:color="auto"/>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Reserve</w:t>
            </w:r>
          </w:p>
        </w:tc>
      </w:tr>
      <w:tr w:rsidR="00530A9F" w:rsidRPr="00A87FD8" w:rsidTr="001D55AD">
        <w:trPr>
          <w:trHeight w:val="855"/>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w:t>
            </w:r>
          </w:p>
        </w:tc>
        <w:tc>
          <w:tcPr>
            <w:tcW w:w="115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92"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15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92"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applications received</w:t>
            </w:r>
          </w:p>
        </w:tc>
        <w:tc>
          <w:tcPr>
            <w:tcW w:w="1277"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672"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c>
          <w:tcPr>
            <w:tcW w:w="1150"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Number</w:t>
            </w:r>
          </w:p>
        </w:tc>
        <w:tc>
          <w:tcPr>
            <w:tcW w:w="1843" w:type="dxa"/>
            <w:tcBorders>
              <w:top w:val="nil"/>
              <w:left w:val="nil"/>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jc w:val="center"/>
              <w:rPr>
                <w:rFonts w:ascii="Lucida Sans" w:eastAsia="Cynulliad Sans" w:hAnsi="Lucida Sans" w:cs="Times New Roman"/>
                <w:lang w:eastAsia="en-GB"/>
              </w:rPr>
            </w:pPr>
            <w:r w:rsidRPr="00A87FD8">
              <w:rPr>
                <w:rFonts w:ascii="Lucida Sans" w:eastAsia="Cynulliad Sans" w:hAnsi="Lucida Sans" w:cs="Times New Roman"/>
                <w:lang w:eastAsia="en-GB"/>
              </w:rPr>
              <w:t>% of successful at sift</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 xml:space="preserve">Christian* </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278</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38.3%</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57</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20.5%</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11</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19.3%</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360"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12.3%</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Buddhism</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0.8%</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Hinduism</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0.3%</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Muslim</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13</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1.8%</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7.7%</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Sikhism</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Other</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0.6%</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None</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320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44.1%</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21.9%</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16</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22.9%</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6</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8.6%</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Prefer Not to Say</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30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4.1%</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16.7%</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lang w:eastAsia="en-GB"/>
              </w:rPr>
            </w:pPr>
            <w:r w:rsidRPr="00A87FD8">
              <w:rPr>
                <w:rFonts w:ascii="Lucida Sans" w:eastAsia="Cynulliad Sans" w:hAnsi="Lucida Sans" w:cs="Times New Roman"/>
                <w:lang w:eastAsia="en-GB"/>
              </w:rPr>
              <w:t>No Reply</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72</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9.9%</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17</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23.6%</w:t>
            </w:r>
          </w:p>
        </w:tc>
        <w:tc>
          <w:tcPr>
            <w:tcW w:w="1277"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5</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29.4%</w:t>
            </w:r>
          </w:p>
        </w:tc>
        <w:tc>
          <w:tcPr>
            <w:tcW w:w="1150"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lang w:eastAsia="en-GB"/>
              </w:rPr>
            </w:pPr>
            <w:r w:rsidRPr="00A87FD8">
              <w:rPr>
                <w:rFonts w:ascii="Lucida Sans" w:eastAsia="Cynulliad Sans" w:hAnsi="Lucida Sans" w:cs="Times New Roman"/>
                <w:lang w:eastAsia="en-GB"/>
              </w:rPr>
              <w:t>0.0%</w:t>
            </w:r>
          </w:p>
        </w:tc>
      </w:tr>
      <w:tr w:rsidR="00530A9F" w:rsidRPr="00A87FD8" w:rsidTr="001D55AD">
        <w:trPr>
          <w:trHeight w:val="300"/>
        </w:trPr>
        <w:tc>
          <w:tcPr>
            <w:tcW w:w="1856" w:type="dxa"/>
            <w:tcBorders>
              <w:top w:val="nil"/>
              <w:left w:val="single" w:sz="4" w:space="0" w:color="auto"/>
              <w:bottom w:val="single" w:sz="4" w:space="0" w:color="auto"/>
              <w:right w:val="single" w:sz="4" w:space="0" w:color="auto"/>
            </w:tcBorders>
            <w:shd w:val="clear" w:color="000000" w:fill="FFFFFF"/>
            <w:vAlign w:val="center"/>
            <w:hideMark/>
          </w:tcPr>
          <w:p w:rsidR="00530A9F" w:rsidRPr="00A87FD8" w:rsidRDefault="00530A9F" w:rsidP="001D55AD">
            <w:pPr>
              <w:spacing w:after="0" w:line="264" w:lineRule="auto"/>
              <w:rPr>
                <w:rFonts w:ascii="Lucida Sans" w:eastAsia="Cynulliad Sans" w:hAnsi="Lucida Sans" w:cs="Times New Roman"/>
                <w:b/>
                <w:bCs/>
                <w:lang w:eastAsia="en-GB"/>
              </w:rPr>
            </w:pPr>
            <w:r w:rsidRPr="00A87FD8">
              <w:rPr>
                <w:rFonts w:ascii="Lucida Sans" w:eastAsia="Cynulliad Sans" w:hAnsi="Lucida Sans" w:cs="Times New Roman"/>
                <w:b/>
                <w:bCs/>
                <w:lang w:eastAsia="en-GB"/>
              </w:rPr>
              <w:t>Total</w:t>
            </w:r>
          </w:p>
        </w:tc>
        <w:tc>
          <w:tcPr>
            <w:tcW w:w="115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725</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100.0%</w:t>
            </w:r>
          </w:p>
        </w:tc>
        <w:tc>
          <w:tcPr>
            <w:tcW w:w="115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150</w:t>
            </w:r>
          </w:p>
        </w:tc>
        <w:tc>
          <w:tcPr>
            <w:tcW w:w="169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20.7%</w:t>
            </w:r>
          </w:p>
        </w:tc>
        <w:tc>
          <w:tcPr>
            <w:tcW w:w="1277"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32</w:t>
            </w:r>
          </w:p>
        </w:tc>
        <w:tc>
          <w:tcPr>
            <w:tcW w:w="1672" w:type="dxa"/>
            <w:tcBorders>
              <w:top w:val="nil"/>
              <w:left w:val="nil"/>
              <w:bottom w:val="single" w:sz="4" w:space="0" w:color="auto"/>
              <w:right w:val="single" w:sz="4" w:space="0" w:color="auto"/>
            </w:tcBorders>
            <w:shd w:val="clear" w:color="000000" w:fill="FFFFFF"/>
            <w:vAlign w:val="center"/>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21.3%</w:t>
            </w:r>
          </w:p>
        </w:tc>
        <w:tc>
          <w:tcPr>
            <w:tcW w:w="1150"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14</w:t>
            </w:r>
          </w:p>
        </w:tc>
        <w:tc>
          <w:tcPr>
            <w:tcW w:w="1843" w:type="dxa"/>
            <w:tcBorders>
              <w:top w:val="nil"/>
              <w:left w:val="nil"/>
              <w:bottom w:val="single" w:sz="4" w:space="0" w:color="auto"/>
              <w:right w:val="single" w:sz="4" w:space="0" w:color="auto"/>
            </w:tcBorders>
            <w:shd w:val="clear" w:color="auto" w:fill="auto"/>
            <w:noWrap/>
            <w:vAlign w:val="bottom"/>
          </w:tcPr>
          <w:p w:rsidR="00530A9F" w:rsidRPr="00A87FD8" w:rsidRDefault="00530A9F" w:rsidP="001D55AD">
            <w:pPr>
              <w:spacing w:after="0" w:line="264" w:lineRule="auto"/>
              <w:jc w:val="right"/>
              <w:rPr>
                <w:rFonts w:ascii="Lucida Sans" w:eastAsia="Cynulliad Sans" w:hAnsi="Lucida Sans" w:cs="Times New Roman"/>
                <w:b/>
                <w:bCs/>
                <w:lang w:eastAsia="en-GB"/>
              </w:rPr>
            </w:pPr>
            <w:r w:rsidRPr="00A87FD8">
              <w:rPr>
                <w:rFonts w:ascii="Lucida Sans" w:eastAsia="Cynulliad Sans" w:hAnsi="Lucida Sans" w:cs="Times New Roman"/>
                <w:b/>
                <w:bCs/>
                <w:lang w:eastAsia="en-GB"/>
              </w:rPr>
              <w:t>9.3%</w:t>
            </w:r>
          </w:p>
        </w:tc>
      </w:tr>
    </w:tbl>
    <w:p w:rsidR="00530A9F" w:rsidRPr="00A87FD8" w:rsidRDefault="00530A9F" w:rsidP="00530A9F">
      <w:pPr>
        <w:ind w:left="720"/>
        <w:rPr>
          <w:rFonts w:ascii="Lucida Sans" w:hAnsi="Lucida Sans"/>
        </w:rPr>
      </w:pPr>
      <w:r w:rsidRPr="00A87FD8">
        <w:rPr>
          <w:rFonts w:ascii="Lucida Sans" w:hAnsi="Lucida Sans"/>
          <w:lang w:eastAsia="en-GB"/>
        </w:rPr>
        <w:t>*   includes Roman Catholic, Church in Wales and Church of England</w:t>
      </w:r>
    </w:p>
    <w:p w:rsidR="00530A9F" w:rsidRPr="00A87FD8" w:rsidRDefault="00530A9F" w:rsidP="00530A9F">
      <w:pPr>
        <w:rPr>
          <w:rFonts w:ascii="Lucida Sans" w:hAnsi="Lucida Sans"/>
          <w:b/>
        </w:rPr>
      </w:pPr>
      <w:r w:rsidRPr="00A87FD8">
        <w:rPr>
          <w:rFonts w:ascii="Lucida Sans" w:hAnsi="Lucida Sans"/>
          <w:b/>
        </w:rPr>
        <w:t>Analysis of the data shows:</w:t>
      </w:r>
    </w:p>
    <w:p w:rsidR="00530A9F" w:rsidRPr="00A87FD8" w:rsidRDefault="00530A9F" w:rsidP="00530A9F">
      <w:pPr>
        <w:numPr>
          <w:ilvl w:val="0"/>
          <w:numId w:val="16"/>
        </w:numPr>
        <w:spacing w:after="0" w:line="288" w:lineRule="auto"/>
        <w:ind w:left="425" w:hanging="357"/>
        <w:contextualSpacing/>
        <w:rPr>
          <w:rFonts w:ascii="Lucida Sans" w:hAnsi="Lucida Sans"/>
        </w:rPr>
      </w:pPr>
      <w:r w:rsidRPr="00A87FD8">
        <w:rPr>
          <w:rFonts w:ascii="Lucida Sans" w:hAnsi="Lucida Sans"/>
          <w:b/>
        </w:rPr>
        <w:t>Age</w:t>
      </w:r>
      <w:r w:rsidRPr="00A87FD8">
        <w:rPr>
          <w:rFonts w:ascii="Lucida Sans" w:hAnsi="Lucida Sans"/>
        </w:rPr>
        <w:t xml:space="preserve"> – Applicants aged over 50 are less likely than those under 50 to be successful at sift. Despite constituting 12.6% of all applicants, over 50s have a 2.2% success rate from application to job offer, with no jobs being given to those aged over 55.</w:t>
      </w:r>
    </w:p>
    <w:p w:rsidR="00530A9F" w:rsidRPr="00A87FD8" w:rsidRDefault="00530A9F" w:rsidP="00530A9F">
      <w:pPr>
        <w:numPr>
          <w:ilvl w:val="0"/>
          <w:numId w:val="16"/>
        </w:numPr>
        <w:spacing w:after="0" w:line="288" w:lineRule="auto"/>
        <w:ind w:left="425" w:hanging="357"/>
        <w:contextualSpacing/>
        <w:rPr>
          <w:rFonts w:ascii="Lucida Sans" w:hAnsi="Lucida Sans"/>
        </w:rPr>
      </w:pPr>
      <w:r w:rsidRPr="00A87FD8">
        <w:rPr>
          <w:rFonts w:ascii="Lucida Sans" w:hAnsi="Lucida Sans"/>
          <w:b/>
        </w:rPr>
        <w:t xml:space="preserve">Disability </w:t>
      </w:r>
      <w:r w:rsidRPr="00A87FD8">
        <w:rPr>
          <w:rFonts w:ascii="Lucida Sans" w:hAnsi="Lucida Sans"/>
        </w:rPr>
        <w:t>–Disabled applicants make up 6.1% of all applicants, including those who did not specify on the form. These disabled applicants have a 6.8% success rate, compared to a non-disabled applicant success rate of 4.0%. Of the 32 jobs, 9.4% of them went to person who categorised themselves as disabled.</w:t>
      </w:r>
    </w:p>
    <w:p w:rsidR="00530A9F" w:rsidRPr="00A87FD8" w:rsidRDefault="00530A9F" w:rsidP="00530A9F">
      <w:pPr>
        <w:numPr>
          <w:ilvl w:val="0"/>
          <w:numId w:val="16"/>
        </w:numPr>
        <w:spacing w:after="0" w:line="288" w:lineRule="auto"/>
        <w:ind w:left="425" w:hanging="357"/>
        <w:contextualSpacing/>
        <w:rPr>
          <w:rFonts w:ascii="Lucida Sans" w:hAnsi="Lucida Sans"/>
        </w:rPr>
      </w:pPr>
      <w:r w:rsidRPr="00A87FD8">
        <w:rPr>
          <w:rFonts w:ascii="Lucida Sans" w:hAnsi="Lucida Sans"/>
          <w:b/>
        </w:rPr>
        <w:t>Ethnicity</w:t>
      </w:r>
      <w:r w:rsidRPr="00A87FD8">
        <w:rPr>
          <w:rFonts w:ascii="Lucida Sans" w:hAnsi="Lucida Sans"/>
        </w:rPr>
        <w:t xml:space="preserve"> –No people were employed during this period</w:t>
      </w:r>
      <w:r>
        <w:rPr>
          <w:rFonts w:ascii="Lucida Sans" w:hAnsi="Lucida Sans"/>
        </w:rPr>
        <w:t xml:space="preserve"> who </w:t>
      </w:r>
      <w:r w:rsidRPr="00A87FD8">
        <w:rPr>
          <w:rFonts w:ascii="Lucida Sans" w:hAnsi="Lucida Sans"/>
        </w:rPr>
        <w:t xml:space="preserve"> </w:t>
      </w:r>
      <w:r>
        <w:rPr>
          <w:rFonts w:ascii="Lucida Sans" w:hAnsi="Lucida Sans"/>
        </w:rPr>
        <w:t xml:space="preserve">identified themselves </w:t>
      </w:r>
      <w:r w:rsidRPr="00A87FD8">
        <w:rPr>
          <w:rFonts w:ascii="Lucida Sans" w:hAnsi="Lucida Sans"/>
        </w:rPr>
        <w:t>as Black or Minority Ethnic</w:t>
      </w:r>
      <w:r>
        <w:rPr>
          <w:rFonts w:ascii="Lucida Sans" w:hAnsi="Lucida Sans"/>
        </w:rPr>
        <w:t xml:space="preserve"> (BME), out of 44 applicants,</w:t>
      </w:r>
      <w:r w:rsidRPr="00A87FD8">
        <w:rPr>
          <w:rFonts w:ascii="Lucida Sans" w:hAnsi="Lucida Sans"/>
        </w:rPr>
        <w:t xml:space="preserve"> 6 were successful at sift. The success rate for applicants categorising themselves as white was 4.4% from application to job offer.</w:t>
      </w:r>
      <w:r>
        <w:rPr>
          <w:rFonts w:ascii="Lucida Sans" w:hAnsi="Lucida Sans"/>
        </w:rPr>
        <w:t xml:space="preserve">  We will undertake some further analysis as to what jobs were applied for by BME people and the arrangements for advertising to be able to decide what action might be required.</w:t>
      </w:r>
    </w:p>
    <w:p w:rsidR="00530A9F" w:rsidRPr="00A87FD8" w:rsidRDefault="00530A9F" w:rsidP="00530A9F">
      <w:pPr>
        <w:numPr>
          <w:ilvl w:val="0"/>
          <w:numId w:val="16"/>
        </w:numPr>
        <w:spacing w:after="0" w:line="288" w:lineRule="auto"/>
        <w:ind w:left="425" w:hanging="357"/>
        <w:contextualSpacing/>
        <w:rPr>
          <w:rFonts w:ascii="Lucida Sans" w:hAnsi="Lucida Sans"/>
        </w:rPr>
      </w:pPr>
      <w:r w:rsidRPr="00A87FD8">
        <w:rPr>
          <w:rFonts w:ascii="Lucida Sans" w:hAnsi="Lucida Sans"/>
          <w:b/>
        </w:rPr>
        <w:t>Sex</w:t>
      </w:r>
      <w:r w:rsidRPr="00A87FD8">
        <w:rPr>
          <w:rFonts w:ascii="Lucida Sans" w:hAnsi="Lucida Sans"/>
        </w:rPr>
        <w:t xml:space="preserve"> – Although women make up only 35.9% of applicants who specified their gender, their success rate is higher than that of men: for women it is 5.0%, for men it is 3.5%.</w:t>
      </w:r>
    </w:p>
    <w:p w:rsidR="00530A9F" w:rsidRPr="00A87FD8" w:rsidRDefault="00530A9F" w:rsidP="00530A9F">
      <w:pPr>
        <w:numPr>
          <w:ilvl w:val="0"/>
          <w:numId w:val="16"/>
        </w:numPr>
        <w:spacing w:after="0" w:line="288" w:lineRule="auto"/>
        <w:ind w:left="425" w:hanging="357"/>
        <w:contextualSpacing/>
        <w:rPr>
          <w:rFonts w:ascii="Lucida Sans" w:hAnsi="Lucida Sans"/>
        </w:rPr>
      </w:pPr>
      <w:r w:rsidRPr="00A87FD8">
        <w:rPr>
          <w:rFonts w:ascii="Lucida Sans" w:hAnsi="Lucida Sans"/>
          <w:b/>
        </w:rPr>
        <w:lastRenderedPageBreak/>
        <w:t>Sexual Orientation</w:t>
      </w:r>
      <w:r w:rsidRPr="00A87FD8">
        <w:rPr>
          <w:rFonts w:ascii="Lucida Sans" w:hAnsi="Lucida Sans"/>
        </w:rPr>
        <w:t xml:space="preserve"> – Of the 32 applicants who declared their sexuality as either lesbian, gay, bisexual or other, 4 were offered a job – a success rate of 12.5%. A total of 82.9% of applicants declared their sexuality as heterosexual with a success rate of 3.7%.</w:t>
      </w:r>
    </w:p>
    <w:p w:rsidR="00530A9F" w:rsidRPr="00A87FD8" w:rsidRDefault="00530A9F" w:rsidP="00530A9F">
      <w:pPr>
        <w:numPr>
          <w:ilvl w:val="0"/>
          <w:numId w:val="16"/>
        </w:numPr>
        <w:spacing w:after="0" w:line="288" w:lineRule="auto"/>
        <w:ind w:left="425" w:hanging="357"/>
        <w:contextualSpacing/>
        <w:rPr>
          <w:rFonts w:ascii="Lucida Sans" w:hAnsi="Lucida Sans"/>
        </w:rPr>
      </w:pPr>
      <w:r w:rsidRPr="00A87FD8">
        <w:rPr>
          <w:rFonts w:ascii="Lucida Sans" w:hAnsi="Lucida Sans"/>
          <w:b/>
        </w:rPr>
        <w:t>Religion / Belief</w:t>
      </w:r>
      <w:r w:rsidRPr="00A87FD8">
        <w:rPr>
          <w:rFonts w:ascii="Lucida Sans" w:hAnsi="Lucida Sans"/>
        </w:rPr>
        <w:t xml:space="preserve"> – The majority of people who declared a religious belief were Christian. 11 of these were offered a job with a success rate of 4.0%. A total of 25 applications came from people who follow a minority religion. None of these people were offered employment.  However, 14.0% chose not to or did not reply to this question.</w:t>
      </w:r>
    </w:p>
    <w:p w:rsidR="00530A9F" w:rsidRPr="00A87FD8" w:rsidRDefault="00530A9F" w:rsidP="00530A9F">
      <w:pPr>
        <w:rPr>
          <w:rFonts w:ascii="Lucida Sans" w:hAnsi="Lucida Sans"/>
        </w:rPr>
      </w:pPr>
    </w:p>
    <w:p w:rsidR="00530A9F" w:rsidRPr="00A87FD8"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p>
    <w:p w:rsidR="00530A9F" w:rsidRDefault="00530A9F" w:rsidP="00530A9F">
      <w:pPr>
        <w:rPr>
          <w:rFonts w:ascii="Lucida Sans" w:hAnsi="Lucida Sans"/>
        </w:rPr>
      </w:pPr>
      <w:r>
        <w:rPr>
          <w:rFonts w:ascii="Lucida Sans" w:hAnsi="Lucida Sans"/>
        </w:rPr>
        <w:br w:type="page"/>
      </w:r>
    </w:p>
    <w:p w:rsidR="00530A9F" w:rsidRPr="00A87FD8" w:rsidRDefault="00530A9F" w:rsidP="00530A9F">
      <w:pPr>
        <w:rPr>
          <w:rFonts w:ascii="Lucida Sans" w:hAnsi="Lucida Sans"/>
          <w:b/>
        </w:rPr>
      </w:pPr>
      <w:r w:rsidRPr="00A87FD8">
        <w:rPr>
          <w:rFonts w:ascii="Lucida Sans" w:hAnsi="Lucida Sans"/>
          <w:b/>
        </w:rPr>
        <w:lastRenderedPageBreak/>
        <w:t>Annex D – Equal Pay Review (as at March 2013)</w:t>
      </w:r>
    </w:p>
    <w:p w:rsidR="00530A9F" w:rsidRPr="00A87FD8" w:rsidRDefault="00530A9F" w:rsidP="00530A9F">
      <w:pPr>
        <w:rPr>
          <w:rFonts w:ascii="Lucida Sans" w:hAnsi="Lucida Sans"/>
          <w:b/>
        </w:rPr>
      </w:pPr>
      <w:r w:rsidRPr="00A87FD8">
        <w:rPr>
          <w:rFonts w:ascii="Lucida Sans" w:hAnsi="Lucida Sans"/>
          <w:b/>
        </w:rPr>
        <w:t>Intro</w:t>
      </w:r>
    </w:p>
    <w:p w:rsidR="00530A9F" w:rsidRPr="0057335A" w:rsidRDefault="00530A9F" w:rsidP="00530A9F">
      <w:pPr>
        <w:rPr>
          <w:rFonts w:ascii="Lucida Sans" w:hAnsi="Lucida Sans"/>
        </w:rPr>
      </w:pPr>
      <w:r>
        <w:rPr>
          <w:rFonts w:ascii="Lucida Sans" w:hAnsi="Lucida Sans"/>
        </w:rPr>
        <w:t>We undertook an Equal Pay R</w:t>
      </w:r>
      <w:r w:rsidRPr="0057335A">
        <w:rPr>
          <w:rFonts w:ascii="Lucida Sans" w:hAnsi="Lucida Sans"/>
        </w:rPr>
        <w:t>eview based on salaries in payment as at 31 March 2013 and identified where gender differentials may exist.</w:t>
      </w:r>
    </w:p>
    <w:p w:rsidR="00530A9F" w:rsidRDefault="00530A9F" w:rsidP="00530A9F">
      <w:pPr>
        <w:rPr>
          <w:rFonts w:ascii="Lucida Sans" w:hAnsi="Lucida Sans"/>
        </w:rPr>
      </w:pPr>
      <w:r w:rsidRPr="0057335A">
        <w:rPr>
          <w:rFonts w:ascii="Lucida Sans" w:hAnsi="Lucida Sans"/>
        </w:rPr>
        <w:t>Whilst the analysis suggests that the median basic salary for female employees is 45.5% ahead of that of male employees and the median total salary for female employees is 31.6% ahead of that of male employees, this is explained by the fact that the Assembly Commission has a disproportionately high number of male e</w:t>
      </w:r>
      <w:r>
        <w:rPr>
          <w:rFonts w:ascii="Lucida Sans" w:hAnsi="Lucida Sans"/>
        </w:rPr>
        <w:t>mployees in the lowest paid Team</w:t>
      </w:r>
      <w:r w:rsidRPr="0057335A">
        <w:rPr>
          <w:rFonts w:ascii="Lucida Sans" w:hAnsi="Lucida Sans"/>
        </w:rPr>
        <w:t xml:space="preserve"> band. This is a consequence of that fact that almost half of this grade (49.5%) is comprised of the Security Team,</w:t>
      </w:r>
      <w:r>
        <w:rPr>
          <w:rFonts w:ascii="Lucida Sans" w:hAnsi="Lucida Sans"/>
        </w:rPr>
        <w:t xml:space="preserve"> the majority of which are men</w:t>
      </w:r>
      <w:r w:rsidRPr="0057335A">
        <w:rPr>
          <w:rFonts w:ascii="Lucida Sans" w:hAnsi="Lucida Sans"/>
        </w:rPr>
        <w:t xml:space="preserve">. We have aimed to reduce the disproportionate male/female split within the service area but success </w:t>
      </w:r>
      <w:r>
        <w:rPr>
          <w:rFonts w:ascii="Lucida Sans" w:hAnsi="Lucida Sans"/>
        </w:rPr>
        <w:t xml:space="preserve">in resolving this </w:t>
      </w:r>
      <w:r w:rsidRPr="0057335A">
        <w:rPr>
          <w:rFonts w:ascii="Lucida Sans" w:hAnsi="Lucida Sans"/>
        </w:rPr>
        <w:t xml:space="preserve">is </w:t>
      </w:r>
      <w:r>
        <w:rPr>
          <w:rFonts w:ascii="Lucida Sans" w:hAnsi="Lucida Sans"/>
        </w:rPr>
        <w:t>gradual</w:t>
      </w:r>
      <w:r w:rsidRPr="0057335A">
        <w:rPr>
          <w:rFonts w:ascii="Lucida Sans" w:hAnsi="Lucida Sans"/>
        </w:rPr>
        <w:t>.</w:t>
      </w:r>
    </w:p>
    <w:p w:rsidR="00530A9F" w:rsidRPr="0057335A" w:rsidRDefault="00530A9F" w:rsidP="00530A9F">
      <w:pPr>
        <w:rPr>
          <w:rFonts w:ascii="Lucida Sans" w:hAnsi="Lucida Sans"/>
        </w:rPr>
      </w:pPr>
      <w:r>
        <w:rPr>
          <w:rFonts w:ascii="Lucida Sans" w:hAnsi="Lucida Sans"/>
        </w:rPr>
        <w:t xml:space="preserve">When considering differences on a grade-by-grade basis, no grade has a difference in median total salary of more than 5.9%. This difference (5.9%) in the M-3 grade is largely due to the length of service of the individuals and the increased number of male staff receiving the ICT Operational Allowance. </w:t>
      </w:r>
    </w:p>
    <w:p w:rsidR="00530A9F" w:rsidRPr="0057335A" w:rsidRDefault="00530A9F" w:rsidP="00530A9F">
      <w:pPr>
        <w:rPr>
          <w:rFonts w:ascii="Lucida Sans" w:hAnsi="Lucida Sans"/>
        </w:rPr>
      </w:pPr>
      <w:r>
        <w:rPr>
          <w:rFonts w:ascii="Lucida Sans" w:hAnsi="Lucida Sans"/>
        </w:rPr>
        <w:t>We have also undertaken a comparison of part-time salaries with their full-time equivalents. This has shown that part-time female employees earn higher full-time equivalent salaries than full-time male employees.</w:t>
      </w:r>
    </w:p>
    <w:p w:rsidR="00530A9F"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t>Gender Analysis</w:t>
      </w:r>
    </w:p>
    <w:p w:rsidR="00530A9F" w:rsidRPr="00A87FD8" w:rsidRDefault="00530A9F" w:rsidP="00530A9F">
      <w:pPr>
        <w:rPr>
          <w:rFonts w:ascii="Lucida Sans" w:hAnsi="Lucida Sans"/>
          <w:b/>
        </w:rPr>
      </w:pPr>
      <w:r w:rsidRPr="00A87FD8">
        <w:rPr>
          <w:rFonts w:ascii="Lucida Sans" w:hAnsi="Lucida Sans"/>
          <w:b/>
        </w:rPr>
        <w:t>All Staff</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28.3%</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28.3%</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£29,870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£33,902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13.5%</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£30,764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£34,766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13.0%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£23,719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45.5%</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£26,233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31.6%</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181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181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r>
    </w:tbl>
    <w:p w:rsidR="00530A9F" w:rsidRPr="00A87FD8"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lastRenderedPageBreak/>
        <w:t>Team</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£26,233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-20.4%</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£19,955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£19,541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-2.1%</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£20,782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£19,541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-6.0%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81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81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r>
    </w:tbl>
    <w:p w:rsidR="00530A9F"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t>M-3</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£26,325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£26,325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£31,665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£26,325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-16.9%</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£24,631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£24,388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£25,492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£24,388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£24,764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£24,764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£26,325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£24,764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-5.9%</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lastRenderedPageBreak/>
        <w:t>M-2</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£27,897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£26,321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£27,897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£26,321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£39,098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-11.7%</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£32,363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£33,033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2.1%</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£33,543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£33,033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-1.5%</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£32,567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£34,292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0.6%</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Pr="00A87FD8" w:rsidRDefault="00530A9F" w:rsidP="00530A9F">
      <w:pPr>
        <w:rPr>
          <w:rFonts w:ascii="Lucida Sans" w:hAnsi="Lucida Sans"/>
          <w:b/>
        </w:rPr>
      </w:pPr>
      <w:r>
        <w:rPr>
          <w:rFonts w:ascii="Lucida Sans" w:hAnsi="Lucida Sans"/>
          <w:b/>
        </w:rPr>
        <w:br/>
      </w:r>
      <w:r w:rsidRPr="00A87FD8">
        <w:rPr>
          <w:rFonts w:ascii="Lucida Sans" w:hAnsi="Lucida Sans"/>
          <w:b/>
        </w:rPr>
        <w:t>M-1</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£34,821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£34,821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£34,821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£34,821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£48,025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-9.1%</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£41,187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£41,522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0.8%</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£41,935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£41,522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Pr="00A87FD8"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t>E-2</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£45,062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£49,322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9.5%</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£45,062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£49,322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9.5%</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£67,426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£62,205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-7.7%</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£53,274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£54,628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2.5%</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£54,549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£55,223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Pr="00A87FD8" w:rsidRDefault="00530A9F" w:rsidP="00530A9F">
      <w:pPr>
        <w:rPr>
          <w:rFonts w:ascii="Lucida Sans" w:hAnsi="Lucida Sans"/>
          <w:b/>
        </w:rPr>
      </w:pPr>
      <w:r w:rsidRPr="00A87FD8">
        <w:rPr>
          <w:rFonts w:ascii="Lucida Sans" w:hAnsi="Lucida Sans"/>
          <w:b/>
        </w:rPr>
        <w:lastRenderedPageBreak/>
        <w:t>E-1</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£63,373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9.6%</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£63,373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9.6%</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£67,922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2.2%</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£67,922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2.2%</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£69,438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Pr="00A87FD8" w:rsidRDefault="00530A9F" w:rsidP="00530A9F">
      <w:pPr>
        <w:rPr>
          <w:rFonts w:ascii="Lucida Sans" w:hAnsi="Lucida Sans"/>
          <w:b/>
        </w:rPr>
      </w:pPr>
    </w:p>
    <w:p w:rsidR="00530A9F"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t>Chief Executive and Directors</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£86,265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£98,000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13.6%</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£86,265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£98,000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13.6%</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28.3%</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28.3%</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£99,456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£121,260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21.9%</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£99,456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£121,260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21.9%</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£99,456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£121,260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21.9%</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£99,456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£121,260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21.9%</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Pr="00A87FD8"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lastRenderedPageBreak/>
        <w:t>All Managers</w:t>
      </w:r>
    </w:p>
    <w:tbl>
      <w:tblPr>
        <w:tblW w:w="9960" w:type="dxa"/>
        <w:tblInd w:w="93" w:type="dxa"/>
        <w:tblLook w:val="04A0" w:firstRow="1" w:lastRow="0" w:firstColumn="1" w:lastColumn="0" w:noHBand="0" w:noVBand="1"/>
      </w:tblPr>
      <w:tblGrid>
        <w:gridCol w:w="1273"/>
        <w:gridCol w:w="1340"/>
        <w:gridCol w:w="1340"/>
        <w:gridCol w:w="1340"/>
        <w:gridCol w:w="960"/>
        <w:gridCol w:w="1340"/>
        <w:gridCol w:w="1340"/>
        <w:gridCol w:w="1340"/>
      </w:tblGrid>
      <w:tr w:rsidR="00530A9F" w:rsidRPr="00A87FD8" w:rsidTr="001D55AD">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Basic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Total Salary</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Difference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Female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Difference</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£20,585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28.3%</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28.3%</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£38,163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£38,385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0.6%</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£39,119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£39,388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0.7%</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£36,348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5.3%</w:t>
            </w:r>
          </w:p>
        </w:tc>
      </w:tr>
      <w:tr w:rsidR="00530A9F" w:rsidRPr="00A87FD8" w:rsidTr="001D55AD">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99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color w:val="000000"/>
                <w:lang w:eastAsia="en-GB"/>
              </w:rPr>
            </w:pPr>
            <w:r w:rsidRPr="00A87FD8">
              <w:rPr>
                <w:rFonts w:ascii="Lucida Sans" w:eastAsia="Times New Roman" w:hAnsi="Lucida Sans" w:cs="Arial"/>
                <w:color w:val="000000"/>
                <w:lang w:eastAsia="en-GB"/>
              </w:rPr>
              <w:t> </w:t>
            </w:r>
          </w:p>
        </w:tc>
      </w:tr>
    </w:tbl>
    <w:p w:rsidR="00530A9F" w:rsidRDefault="00530A9F" w:rsidP="00530A9F">
      <w:pPr>
        <w:rPr>
          <w:rFonts w:ascii="Lucida Sans" w:hAnsi="Lucida Sans"/>
          <w:b/>
        </w:rPr>
      </w:pPr>
    </w:p>
    <w:p w:rsidR="00530A9F" w:rsidRPr="00A87FD8" w:rsidRDefault="00530A9F" w:rsidP="00530A9F">
      <w:pPr>
        <w:rPr>
          <w:rFonts w:ascii="Lucida Sans" w:hAnsi="Lucida Sans"/>
          <w:b/>
        </w:rPr>
      </w:pPr>
    </w:p>
    <w:p w:rsidR="00530A9F" w:rsidRPr="00A87FD8" w:rsidRDefault="00530A9F" w:rsidP="00530A9F">
      <w:pPr>
        <w:rPr>
          <w:rFonts w:ascii="Lucida Sans" w:hAnsi="Lucida Sans"/>
          <w:b/>
        </w:rPr>
      </w:pPr>
      <w:r w:rsidRPr="00A87FD8">
        <w:rPr>
          <w:rFonts w:ascii="Lucida Sans" w:hAnsi="Lucida Sans"/>
          <w:b/>
        </w:rPr>
        <w:t>Full-time versus part-time employees</w:t>
      </w:r>
    </w:p>
    <w:tbl>
      <w:tblPr>
        <w:tblW w:w="10083" w:type="dxa"/>
        <w:tblInd w:w="93" w:type="dxa"/>
        <w:tblLook w:val="04A0" w:firstRow="1" w:lastRow="0" w:firstColumn="1" w:lastColumn="0" w:noHBand="0" w:noVBand="1"/>
      </w:tblPr>
      <w:tblGrid>
        <w:gridCol w:w="1273"/>
        <w:gridCol w:w="1340"/>
        <w:gridCol w:w="1340"/>
        <w:gridCol w:w="1340"/>
        <w:gridCol w:w="1121"/>
        <w:gridCol w:w="1340"/>
        <w:gridCol w:w="1340"/>
        <w:gridCol w:w="1340"/>
      </w:tblGrid>
      <w:tr w:rsidR="00530A9F" w:rsidRPr="00A87FD8" w:rsidTr="001D55AD">
        <w:trPr>
          <w:trHeight w:val="264"/>
        </w:trPr>
        <w:tc>
          <w:tcPr>
            <w:tcW w:w="1008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b/>
                <w:lang w:eastAsia="en-GB"/>
              </w:rPr>
            </w:pPr>
            <w:r w:rsidRPr="00A87FD8">
              <w:rPr>
                <w:rFonts w:ascii="Lucida Sans" w:eastAsia="Times New Roman" w:hAnsi="Lucida Sans" w:cs="Arial"/>
                <w:b/>
                <w:lang w:eastAsia="en-GB"/>
              </w:rPr>
              <w:t>Basic Salary</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1056"/>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Full-time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Part-time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Full-time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Part-time</w:t>
            </w:r>
          </w:p>
        </w:tc>
        <w:tc>
          <w:tcPr>
            <w:tcW w:w="1340" w:type="dxa"/>
            <w:tcBorders>
              <w:top w:val="nil"/>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 Part-time vs Male Full-time</w:t>
            </w:r>
          </w:p>
        </w:tc>
        <w:tc>
          <w:tcPr>
            <w:tcW w:w="1340" w:type="dxa"/>
            <w:tcBorders>
              <w:top w:val="nil"/>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 Part-time vs Female Full-time</w:t>
            </w:r>
          </w:p>
        </w:tc>
        <w:tc>
          <w:tcPr>
            <w:tcW w:w="1340" w:type="dxa"/>
            <w:tcBorders>
              <w:top w:val="nil"/>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 Part-time vs Male Full-time</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45.1%</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-60.9%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-49.8%</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£30,272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£25,077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£33,494</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£35,432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5.8%</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17.0%</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£24,764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£31,799</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£34,512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-15.6%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8.5%</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39.4%</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167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150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Default="00530A9F" w:rsidP="00530A9F">
      <w:pPr>
        <w:rPr>
          <w:rFonts w:ascii="Lucida Sans" w:hAnsi="Lucida Sans"/>
          <w:b/>
        </w:rPr>
      </w:pPr>
    </w:p>
    <w:p w:rsidR="00530A9F" w:rsidRPr="00A87FD8" w:rsidRDefault="00530A9F" w:rsidP="00530A9F">
      <w:pPr>
        <w:rPr>
          <w:rFonts w:ascii="Lucida Sans" w:hAnsi="Lucida Sans"/>
          <w:b/>
        </w:rPr>
      </w:pPr>
    </w:p>
    <w:p w:rsidR="00530A9F" w:rsidRDefault="00530A9F" w:rsidP="00530A9F">
      <w:pPr>
        <w:rPr>
          <w:rFonts w:ascii="Lucida Sans" w:hAnsi="Lucida Sans"/>
          <w:b/>
        </w:rPr>
      </w:pPr>
    </w:p>
    <w:p w:rsidR="00530A9F" w:rsidRPr="00A87FD8" w:rsidRDefault="00530A9F" w:rsidP="00530A9F">
      <w:pPr>
        <w:rPr>
          <w:rFonts w:ascii="Lucida Sans" w:hAnsi="Lucida Sans"/>
          <w:b/>
        </w:rPr>
      </w:pPr>
    </w:p>
    <w:tbl>
      <w:tblPr>
        <w:tblW w:w="10083" w:type="dxa"/>
        <w:tblInd w:w="93" w:type="dxa"/>
        <w:tblLook w:val="04A0" w:firstRow="1" w:lastRow="0" w:firstColumn="1" w:lastColumn="0" w:noHBand="0" w:noVBand="1"/>
      </w:tblPr>
      <w:tblGrid>
        <w:gridCol w:w="1273"/>
        <w:gridCol w:w="1340"/>
        <w:gridCol w:w="1340"/>
        <w:gridCol w:w="1340"/>
        <w:gridCol w:w="1121"/>
        <w:gridCol w:w="1340"/>
        <w:gridCol w:w="1340"/>
        <w:gridCol w:w="1340"/>
      </w:tblGrid>
      <w:tr w:rsidR="00530A9F" w:rsidRPr="00A87FD8" w:rsidTr="001D55AD">
        <w:trPr>
          <w:trHeight w:val="264"/>
        </w:trPr>
        <w:tc>
          <w:tcPr>
            <w:tcW w:w="1008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b/>
                <w:lang w:eastAsia="en-GB"/>
              </w:rPr>
            </w:pPr>
            <w:r w:rsidRPr="00A87FD8">
              <w:rPr>
                <w:rFonts w:ascii="Lucida Sans" w:eastAsia="Times New Roman" w:hAnsi="Lucida Sans" w:cs="Arial"/>
                <w:b/>
                <w:lang w:eastAsia="en-GB"/>
              </w:rPr>
              <w:lastRenderedPageBreak/>
              <w:t>Total Salary</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 Difference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r w:rsidR="00530A9F" w:rsidRPr="00A87FD8" w:rsidTr="001D55AD">
        <w:trPr>
          <w:trHeight w:val="1056"/>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Full-time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Part-time</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Full-time</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Part-time</w:t>
            </w:r>
          </w:p>
        </w:tc>
        <w:tc>
          <w:tcPr>
            <w:tcW w:w="1340" w:type="dxa"/>
            <w:tcBorders>
              <w:top w:val="nil"/>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Male Part-time vs Male Full-time</w:t>
            </w:r>
          </w:p>
        </w:tc>
        <w:tc>
          <w:tcPr>
            <w:tcW w:w="1340" w:type="dxa"/>
            <w:tcBorders>
              <w:top w:val="nil"/>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 Part-time vs Female Full-time</w:t>
            </w:r>
          </w:p>
        </w:tc>
        <w:tc>
          <w:tcPr>
            <w:tcW w:w="1340" w:type="dxa"/>
            <w:tcBorders>
              <w:top w:val="nil"/>
              <w:left w:val="nil"/>
              <w:bottom w:val="single" w:sz="4" w:space="0" w:color="auto"/>
              <w:right w:val="single" w:sz="4" w:space="0" w:color="auto"/>
            </w:tcBorders>
            <w:shd w:val="clear" w:color="auto" w:fill="auto"/>
            <w:hideMark/>
          </w:tcPr>
          <w:p w:rsidR="00530A9F" w:rsidRPr="00A87FD8" w:rsidRDefault="00530A9F" w:rsidP="001D55AD">
            <w:pPr>
              <w:spacing w:after="0" w:line="240" w:lineRule="auto"/>
              <w:jc w:val="center"/>
              <w:rPr>
                <w:rFonts w:ascii="Lucida Sans" w:eastAsia="Times New Roman" w:hAnsi="Lucida Sans" w:cs="Arial"/>
                <w:lang w:eastAsia="en-GB"/>
              </w:rPr>
            </w:pPr>
            <w:r w:rsidRPr="00A87FD8">
              <w:rPr>
                <w:rFonts w:ascii="Lucida Sans" w:eastAsia="Times New Roman" w:hAnsi="Lucida Sans" w:cs="Arial"/>
                <w:lang w:eastAsia="en-GB"/>
              </w:rPr>
              <w:t>Female Part-time vs Male Full-time</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Minimum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£12,000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£17,410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45.1%</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bookmarkStart w:id="1" w:name="_GoBack"/>
            <w:bookmarkEnd w:id="1"/>
            <w:r w:rsidRPr="00A87FD8">
              <w:rPr>
                <w:rFonts w:ascii="Lucida Sans" w:eastAsia="Times New Roman" w:hAnsi="Lucida Sans" w:cs="Arial"/>
                <w:lang w:eastAsia="en-GB"/>
              </w:rPr>
              <w:t>Maximum</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£112,646</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£43,659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£144,519</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£56,550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-61.2%</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-60.9%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-49.8%</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£31,240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£25,077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£34,342</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£36,357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-19.7%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5.9%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16.4%</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Median</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£26,233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£20,893</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£32,116</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£37,541</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-20.4%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16.9%</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43.1%</w:t>
            </w:r>
          </w:p>
        </w:tc>
      </w:tr>
      <w:tr w:rsidR="00530A9F" w:rsidRPr="00A87FD8" w:rsidTr="001D55AD">
        <w:trPr>
          <w:trHeight w:val="264"/>
        </w:trPr>
        <w:tc>
          <w:tcPr>
            <w:tcW w:w="1083" w:type="dxa"/>
            <w:tcBorders>
              <w:top w:val="nil"/>
              <w:left w:val="single" w:sz="4" w:space="0" w:color="auto"/>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Count</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167</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14</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150</w:t>
            </w:r>
          </w:p>
        </w:tc>
        <w:tc>
          <w:tcPr>
            <w:tcW w:w="96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jc w:val="right"/>
              <w:rPr>
                <w:rFonts w:ascii="Lucida Sans" w:eastAsia="Times New Roman" w:hAnsi="Lucida Sans" w:cs="Arial"/>
                <w:lang w:eastAsia="en-GB"/>
              </w:rPr>
            </w:pPr>
            <w:r w:rsidRPr="00A87FD8">
              <w:rPr>
                <w:rFonts w:ascii="Lucida Sans" w:eastAsia="Times New Roman" w:hAnsi="Lucida Sans" w:cs="Arial"/>
                <w:lang w:eastAsia="en-GB"/>
              </w:rPr>
              <w:t>40</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c>
          <w:tcPr>
            <w:tcW w:w="1340" w:type="dxa"/>
            <w:tcBorders>
              <w:top w:val="nil"/>
              <w:left w:val="nil"/>
              <w:bottom w:val="single" w:sz="4" w:space="0" w:color="auto"/>
              <w:right w:val="single" w:sz="4" w:space="0" w:color="auto"/>
            </w:tcBorders>
            <w:shd w:val="clear" w:color="auto" w:fill="auto"/>
            <w:noWrap/>
            <w:hideMark/>
          </w:tcPr>
          <w:p w:rsidR="00530A9F" w:rsidRPr="00A87FD8" w:rsidRDefault="00530A9F" w:rsidP="001D55AD">
            <w:pPr>
              <w:spacing w:after="0" w:line="240" w:lineRule="auto"/>
              <w:rPr>
                <w:rFonts w:ascii="Lucida Sans" w:eastAsia="Times New Roman" w:hAnsi="Lucida Sans" w:cs="Arial"/>
                <w:lang w:eastAsia="en-GB"/>
              </w:rPr>
            </w:pPr>
            <w:r w:rsidRPr="00A87FD8">
              <w:rPr>
                <w:rFonts w:ascii="Lucida Sans" w:eastAsia="Times New Roman" w:hAnsi="Lucida Sans" w:cs="Arial"/>
                <w:lang w:eastAsia="en-GB"/>
              </w:rPr>
              <w:t> </w:t>
            </w:r>
          </w:p>
        </w:tc>
      </w:tr>
    </w:tbl>
    <w:p w:rsidR="00530A9F" w:rsidRPr="00A87FD8"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rsidP="00530A9F">
      <w:pPr>
        <w:rPr>
          <w:rFonts w:ascii="Lucida Sans" w:hAnsi="Lucida Sans"/>
          <w:b/>
        </w:rPr>
      </w:pPr>
    </w:p>
    <w:p w:rsidR="00530A9F" w:rsidRDefault="00530A9F"/>
    <w:sectPr w:rsidR="00530A9F" w:rsidSect="002450BE">
      <w:headerReference w:type="default" r:id="rId22"/>
      <w:footerReference w:type="default" r:id="rId23"/>
      <w:pgSz w:w="16838" w:h="11906" w:orient="landscape"/>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E8" w:rsidRDefault="00B977E8" w:rsidP="000C1D6A">
      <w:pPr>
        <w:spacing w:after="0" w:line="240" w:lineRule="auto"/>
      </w:pPr>
      <w:r>
        <w:separator/>
      </w:r>
    </w:p>
  </w:endnote>
  <w:endnote w:type="continuationSeparator" w:id="0">
    <w:p w:rsidR="00B977E8" w:rsidRDefault="00B977E8" w:rsidP="000C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ynulliad Sans">
    <w:altName w:val="Cynulliad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nulliad Serif">
    <w:altName w:val="Corbel"/>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303"/>
      <w:docPartObj>
        <w:docPartGallery w:val="Page Numbers (Bottom of Page)"/>
        <w:docPartUnique/>
      </w:docPartObj>
    </w:sdtPr>
    <w:sdtEndPr>
      <w:rPr>
        <w:noProof/>
      </w:rPr>
    </w:sdtEndPr>
    <w:sdtContent>
      <w:p w:rsidR="00B977E8" w:rsidRDefault="00B977E8">
        <w:pPr>
          <w:pStyle w:val="Footer"/>
          <w:jc w:val="right"/>
        </w:pPr>
        <w:r>
          <w:fldChar w:fldCharType="begin"/>
        </w:r>
        <w:r>
          <w:instrText xml:space="preserve"> PAGE   \* MERGEFORMAT </w:instrText>
        </w:r>
        <w:r>
          <w:fldChar w:fldCharType="separate"/>
        </w:r>
        <w:r w:rsidR="00530A9F">
          <w:rPr>
            <w:noProof/>
          </w:rPr>
          <w:t>16</w:t>
        </w:r>
        <w:r>
          <w:rPr>
            <w:noProof/>
          </w:rPr>
          <w:fldChar w:fldCharType="end"/>
        </w:r>
      </w:p>
    </w:sdtContent>
  </w:sdt>
  <w:p w:rsidR="00B977E8" w:rsidRDefault="00B97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68135"/>
      <w:docPartObj>
        <w:docPartGallery w:val="Page Numbers (Bottom of Page)"/>
        <w:docPartUnique/>
      </w:docPartObj>
    </w:sdtPr>
    <w:sdtEndPr>
      <w:rPr>
        <w:noProof/>
      </w:rPr>
    </w:sdtEndPr>
    <w:sdtContent>
      <w:p w:rsidR="00874A37" w:rsidRDefault="00530A9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874A37" w:rsidRDefault="0053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36695"/>
      <w:docPartObj>
        <w:docPartGallery w:val="Page Numbers (Bottom of Page)"/>
        <w:docPartUnique/>
      </w:docPartObj>
    </w:sdtPr>
    <w:sdtEndPr>
      <w:rPr>
        <w:noProof/>
      </w:rPr>
    </w:sdtEndPr>
    <w:sdtContent>
      <w:p w:rsidR="00544FC5" w:rsidRDefault="00530A9F">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rsidR="00544FC5" w:rsidRDefault="0053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E8" w:rsidRDefault="00B977E8" w:rsidP="000C1D6A">
      <w:pPr>
        <w:spacing w:after="0" w:line="240" w:lineRule="auto"/>
      </w:pPr>
      <w:r>
        <w:separator/>
      </w:r>
    </w:p>
  </w:footnote>
  <w:footnote w:type="continuationSeparator" w:id="0">
    <w:p w:rsidR="00B977E8" w:rsidRDefault="00B977E8" w:rsidP="000C1D6A">
      <w:pPr>
        <w:spacing w:after="0" w:line="240" w:lineRule="auto"/>
      </w:pPr>
      <w:r>
        <w:continuationSeparator/>
      </w:r>
    </w:p>
  </w:footnote>
  <w:footnote w:id="1">
    <w:p w:rsidR="00530A9F" w:rsidRDefault="00530A9F" w:rsidP="00530A9F">
      <w:pPr>
        <w:pStyle w:val="FootnoteText"/>
      </w:pPr>
      <w:r>
        <w:rPr>
          <w:rStyle w:val="FootnoteReference"/>
        </w:rPr>
        <w:footnoteRef/>
      </w:r>
      <w:r>
        <w:t xml:space="preserve"> Source: Census 2011 – Cardiff Council (via Assembly Research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D1" w:rsidRPr="008737FD" w:rsidRDefault="00530A9F" w:rsidP="00D101D1">
    <w:pPr>
      <w:tabs>
        <w:tab w:val="left" w:pos="7513"/>
      </w:tabs>
      <w:spacing w:after="0"/>
      <w:rPr>
        <w:rFonts w:ascii="Lucida Sans" w:hAnsi="Lucida Sans"/>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C5" w:rsidRDefault="00530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18B"/>
    <w:multiLevelType w:val="hybridMultilevel"/>
    <w:tmpl w:val="B898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65297"/>
    <w:multiLevelType w:val="hybridMultilevel"/>
    <w:tmpl w:val="6994ACC0"/>
    <w:lvl w:ilvl="0" w:tplc="72906A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6550B"/>
    <w:multiLevelType w:val="hybridMultilevel"/>
    <w:tmpl w:val="073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64069"/>
    <w:multiLevelType w:val="hybridMultilevel"/>
    <w:tmpl w:val="55B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4777A"/>
    <w:multiLevelType w:val="hybridMultilevel"/>
    <w:tmpl w:val="B8E4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23B98"/>
    <w:multiLevelType w:val="hybridMultilevel"/>
    <w:tmpl w:val="D312EA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B4F4D32"/>
    <w:multiLevelType w:val="hybridMultilevel"/>
    <w:tmpl w:val="711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F3FFB"/>
    <w:multiLevelType w:val="hybridMultilevel"/>
    <w:tmpl w:val="904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6E4CF2"/>
    <w:multiLevelType w:val="hybridMultilevel"/>
    <w:tmpl w:val="3A8E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029DC"/>
    <w:multiLevelType w:val="hybridMultilevel"/>
    <w:tmpl w:val="4022D9B2"/>
    <w:lvl w:ilvl="0" w:tplc="72906A06">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589C2B70"/>
    <w:multiLevelType w:val="multilevel"/>
    <w:tmpl w:val="21982DBA"/>
    <w:lvl w:ilvl="0">
      <w:start w:val="1"/>
      <w:numFmt w:val="decimal"/>
      <w:pStyle w:val="ACsubheading"/>
      <w:lvlText w:val="%1.0"/>
      <w:lvlJc w:val="left"/>
      <w:pPr>
        <w:ind w:left="851" w:hanging="567"/>
      </w:pPr>
      <w:rPr>
        <w:rFonts w:ascii="Lucida Sans" w:hAnsi="Lucida Sans" w:cs="Times New Roman" w:hint="default"/>
        <w:b/>
        <w:i w:val="0"/>
        <w:sz w:val="24"/>
      </w:rPr>
    </w:lvl>
    <w:lvl w:ilvl="1">
      <w:start w:val="1"/>
      <w:numFmt w:val="decimal"/>
      <w:pStyle w:val="AClistparagraph"/>
      <w:lvlText w:val="%1.%2"/>
      <w:lvlJc w:val="left"/>
      <w:pPr>
        <w:ind w:left="709" w:hanging="567"/>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lowerLetter"/>
      <w:lvlText w:val="%3."/>
      <w:lvlJc w:val="left"/>
      <w:pPr>
        <w:tabs>
          <w:tab w:val="num" w:pos="1474"/>
        </w:tabs>
        <w:ind w:left="1021" w:hanging="454"/>
      </w:pPr>
      <w:rPr>
        <w:rFonts w:cs="Times New Roman"/>
        <w:b w:val="0"/>
        <w:i w:val="0"/>
      </w:rPr>
    </w:lvl>
    <w:lvl w:ilvl="3">
      <w:start w:val="1"/>
      <w:numFmt w:val="lowerRoman"/>
      <w:lvlText w:val="%4."/>
      <w:lvlJc w:val="left"/>
      <w:pPr>
        <w:tabs>
          <w:tab w:val="num" w:pos="2268"/>
        </w:tabs>
        <w:ind w:left="2552" w:hanging="284"/>
      </w:pPr>
      <w:rPr>
        <w:rFonts w:cs="Times New Roman"/>
      </w:rPr>
    </w:lvl>
    <w:lvl w:ilvl="4">
      <w:start w:val="1"/>
      <w:numFmt w:val="lowerLetter"/>
      <w:lvlText w:val="%5."/>
      <w:lvlJc w:val="left"/>
      <w:pPr>
        <w:ind w:left="567" w:hanging="567"/>
      </w:pPr>
      <w:rPr>
        <w:rFonts w:cs="Times New Roman"/>
        <w:b w:val="0"/>
      </w:rPr>
    </w:lvl>
    <w:lvl w:ilvl="5">
      <w:start w:val="1"/>
      <w:numFmt w:val="lowerRoman"/>
      <w:lvlText w:val="%6."/>
      <w:lvlJc w:val="right"/>
      <w:pPr>
        <w:ind w:left="567" w:hanging="567"/>
      </w:pPr>
      <w:rPr>
        <w:rFonts w:cs="Times New Roman"/>
      </w:rPr>
    </w:lvl>
    <w:lvl w:ilvl="6">
      <w:start w:val="1"/>
      <w:numFmt w:val="decimal"/>
      <w:lvlText w:val="%7."/>
      <w:lvlJc w:val="left"/>
      <w:pPr>
        <w:ind w:left="567" w:hanging="567"/>
      </w:pPr>
      <w:rPr>
        <w:rFonts w:cs="Times New Roman"/>
      </w:rPr>
    </w:lvl>
    <w:lvl w:ilvl="7">
      <w:start w:val="1"/>
      <w:numFmt w:val="lowerLetter"/>
      <w:lvlText w:val="%8."/>
      <w:lvlJc w:val="left"/>
      <w:pPr>
        <w:ind w:left="567" w:hanging="567"/>
      </w:pPr>
      <w:rPr>
        <w:rFonts w:cs="Times New Roman"/>
      </w:rPr>
    </w:lvl>
    <w:lvl w:ilvl="8">
      <w:start w:val="1"/>
      <w:numFmt w:val="lowerRoman"/>
      <w:lvlText w:val="%9."/>
      <w:lvlJc w:val="right"/>
      <w:pPr>
        <w:ind w:left="567" w:hanging="567"/>
      </w:pPr>
      <w:rPr>
        <w:rFonts w:cs="Times New Roman"/>
      </w:rPr>
    </w:lvl>
  </w:abstractNum>
  <w:abstractNum w:abstractNumId="11">
    <w:nsid w:val="5ABD5017"/>
    <w:multiLevelType w:val="hybridMultilevel"/>
    <w:tmpl w:val="6B52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E5B41"/>
    <w:multiLevelType w:val="hybridMultilevel"/>
    <w:tmpl w:val="261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E5439"/>
    <w:multiLevelType w:val="hybridMultilevel"/>
    <w:tmpl w:val="B44EC932"/>
    <w:lvl w:ilvl="0" w:tplc="C9007790">
      <w:start w:val="9"/>
      <w:numFmt w:val="bullet"/>
      <w:lvlText w:val=""/>
      <w:lvlJc w:val="left"/>
      <w:pPr>
        <w:ind w:left="1080" w:hanging="360"/>
      </w:pPr>
      <w:rPr>
        <w:rFonts w:ascii="Symbol" w:eastAsia="Cynulliad San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721BCD"/>
    <w:multiLevelType w:val="hybridMultilevel"/>
    <w:tmpl w:val="7EC2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803C0A"/>
    <w:multiLevelType w:val="hybridMultilevel"/>
    <w:tmpl w:val="3C1E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05213E"/>
    <w:multiLevelType w:val="hybridMultilevel"/>
    <w:tmpl w:val="3286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825266"/>
    <w:multiLevelType w:val="hybridMultilevel"/>
    <w:tmpl w:val="BF4E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224CF"/>
    <w:multiLevelType w:val="hybridMultilevel"/>
    <w:tmpl w:val="82E4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662E9D"/>
    <w:multiLevelType w:val="hybridMultilevel"/>
    <w:tmpl w:val="0A26BB38"/>
    <w:lvl w:ilvl="0" w:tplc="DB84FE8C">
      <w:start w:val="1"/>
      <w:numFmt w:val="bullet"/>
      <w:lvlText w:val=""/>
      <w:lvlJc w:val="left"/>
      <w:pPr>
        <w:ind w:left="72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18"/>
  </w:num>
  <w:num w:numId="7">
    <w:abstractNumId w:val="5"/>
  </w:num>
  <w:num w:numId="8">
    <w:abstractNumId w:val="11"/>
  </w:num>
  <w:num w:numId="9">
    <w:abstractNumId w:val="0"/>
  </w:num>
  <w:num w:numId="10">
    <w:abstractNumId w:val="17"/>
  </w:num>
  <w:num w:numId="11">
    <w:abstractNumId w:val="15"/>
  </w:num>
  <w:num w:numId="12">
    <w:abstractNumId w:val="9"/>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9"/>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77"/>
    <w:rsid w:val="00001AFD"/>
    <w:rsid w:val="00003928"/>
    <w:rsid w:val="000060A4"/>
    <w:rsid w:val="00030F80"/>
    <w:rsid w:val="0003223D"/>
    <w:rsid w:val="00043E33"/>
    <w:rsid w:val="0006199F"/>
    <w:rsid w:val="0006445A"/>
    <w:rsid w:val="0007343D"/>
    <w:rsid w:val="00081737"/>
    <w:rsid w:val="000823EF"/>
    <w:rsid w:val="00086F42"/>
    <w:rsid w:val="00091F00"/>
    <w:rsid w:val="00095487"/>
    <w:rsid w:val="00097297"/>
    <w:rsid w:val="000A1092"/>
    <w:rsid w:val="000A4144"/>
    <w:rsid w:val="000A4DFE"/>
    <w:rsid w:val="000B0EFA"/>
    <w:rsid w:val="000B1444"/>
    <w:rsid w:val="000B2958"/>
    <w:rsid w:val="000C12F1"/>
    <w:rsid w:val="000C1D6A"/>
    <w:rsid w:val="000C2C25"/>
    <w:rsid w:val="000C711D"/>
    <w:rsid w:val="000D04AD"/>
    <w:rsid w:val="000E1C9B"/>
    <w:rsid w:val="000E38B5"/>
    <w:rsid w:val="000F78DC"/>
    <w:rsid w:val="00107FAC"/>
    <w:rsid w:val="00125FE2"/>
    <w:rsid w:val="00131CE3"/>
    <w:rsid w:val="0014537A"/>
    <w:rsid w:val="00150914"/>
    <w:rsid w:val="00162F17"/>
    <w:rsid w:val="00163A90"/>
    <w:rsid w:val="00167FD4"/>
    <w:rsid w:val="00182F4B"/>
    <w:rsid w:val="0018497C"/>
    <w:rsid w:val="00184A57"/>
    <w:rsid w:val="001A3490"/>
    <w:rsid w:val="001A46EF"/>
    <w:rsid w:val="001A4F38"/>
    <w:rsid w:val="001B04F4"/>
    <w:rsid w:val="001B40ED"/>
    <w:rsid w:val="001C45DB"/>
    <w:rsid w:val="001D0CCC"/>
    <w:rsid w:val="001D1A85"/>
    <w:rsid w:val="001E0B04"/>
    <w:rsid w:val="001E3A35"/>
    <w:rsid w:val="001F095B"/>
    <w:rsid w:val="001F1E22"/>
    <w:rsid w:val="001F444D"/>
    <w:rsid w:val="002033C2"/>
    <w:rsid w:val="002054A5"/>
    <w:rsid w:val="00210CED"/>
    <w:rsid w:val="00212B5F"/>
    <w:rsid w:val="002150C0"/>
    <w:rsid w:val="00222F7E"/>
    <w:rsid w:val="002267AF"/>
    <w:rsid w:val="00237E90"/>
    <w:rsid w:val="00257985"/>
    <w:rsid w:val="0026322C"/>
    <w:rsid w:val="00266DCA"/>
    <w:rsid w:val="002756BE"/>
    <w:rsid w:val="00277BBF"/>
    <w:rsid w:val="002859D5"/>
    <w:rsid w:val="00287FAD"/>
    <w:rsid w:val="002936D1"/>
    <w:rsid w:val="00296809"/>
    <w:rsid w:val="002B18CC"/>
    <w:rsid w:val="002C1537"/>
    <w:rsid w:val="002C3388"/>
    <w:rsid w:val="002C3EC1"/>
    <w:rsid w:val="002C40C0"/>
    <w:rsid w:val="002C5C05"/>
    <w:rsid w:val="002E2AD4"/>
    <w:rsid w:val="002E642F"/>
    <w:rsid w:val="002E78E4"/>
    <w:rsid w:val="002F2C80"/>
    <w:rsid w:val="002F4E30"/>
    <w:rsid w:val="002F76BE"/>
    <w:rsid w:val="003041B7"/>
    <w:rsid w:val="003113B6"/>
    <w:rsid w:val="003142DA"/>
    <w:rsid w:val="00320666"/>
    <w:rsid w:val="0032422E"/>
    <w:rsid w:val="00324243"/>
    <w:rsid w:val="00326282"/>
    <w:rsid w:val="00345768"/>
    <w:rsid w:val="00356AC5"/>
    <w:rsid w:val="003601CA"/>
    <w:rsid w:val="003615CE"/>
    <w:rsid w:val="00367475"/>
    <w:rsid w:val="0037374D"/>
    <w:rsid w:val="0038062E"/>
    <w:rsid w:val="003833BA"/>
    <w:rsid w:val="003917D7"/>
    <w:rsid w:val="00396AB6"/>
    <w:rsid w:val="003974C8"/>
    <w:rsid w:val="003B336D"/>
    <w:rsid w:val="003C42FB"/>
    <w:rsid w:val="003C66BE"/>
    <w:rsid w:val="003D5616"/>
    <w:rsid w:val="003D6DD7"/>
    <w:rsid w:val="003E6A63"/>
    <w:rsid w:val="003F789D"/>
    <w:rsid w:val="00403B5D"/>
    <w:rsid w:val="00421C69"/>
    <w:rsid w:val="0042290A"/>
    <w:rsid w:val="00440265"/>
    <w:rsid w:val="00443FA1"/>
    <w:rsid w:val="00444C77"/>
    <w:rsid w:val="00444DC1"/>
    <w:rsid w:val="004521B8"/>
    <w:rsid w:val="00453A8B"/>
    <w:rsid w:val="0045686C"/>
    <w:rsid w:val="00471A9E"/>
    <w:rsid w:val="004749B6"/>
    <w:rsid w:val="00481E1A"/>
    <w:rsid w:val="00492CF0"/>
    <w:rsid w:val="0049353E"/>
    <w:rsid w:val="004B3E7D"/>
    <w:rsid w:val="004C31B8"/>
    <w:rsid w:val="004E30E8"/>
    <w:rsid w:val="004E6737"/>
    <w:rsid w:val="005271A8"/>
    <w:rsid w:val="00530A9F"/>
    <w:rsid w:val="00533B7A"/>
    <w:rsid w:val="005415CA"/>
    <w:rsid w:val="00550C6A"/>
    <w:rsid w:val="0055427C"/>
    <w:rsid w:val="00555844"/>
    <w:rsid w:val="005558BE"/>
    <w:rsid w:val="005563F8"/>
    <w:rsid w:val="00561BAA"/>
    <w:rsid w:val="00562F25"/>
    <w:rsid w:val="00567E11"/>
    <w:rsid w:val="00574280"/>
    <w:rsid w:val="005767AD"/>
    <w:rsid w:val="00584110"/>
    <w:rsid w:val="00590BBA"/>
    <w:rsid w:val="00595392"/>
    <w:rsid w:val="005B0F87"/>
    <w:rsid w:val="005B1196"/>
    <w:rsid w:val="005B1FED"/>
    <w:rsid w:val="005C1D1A"/>
    <w:rsid w:val="005E3EB8"/>
    <w:rsid w:val="005E4B1E"/>
    <w:rsid w:val="00602B7F"/>
    <w:rsid w:val="00610AD9"/>
    <w:rsid w:val="006168A0"/>
    <w:rsid w:val="00623731"/>
    <w:rsid w:val="00625F8D"/>
    <w:rsid w:val="00640546"/>
    <w:rsid w:val="00646384"/>
    <w:rsid w:val="006537D1"/>
    <w:rsid w:val="006565B5"/>
    <w:rsid w:val="0066562D"/>
    <w:rsid w:val="006714C8"/>
    <w:rsid w:val="006734BC"/>
    <w:rsid w:val="006751BD"/>
    <w:rsid w:val="00676248"/>
    <w:rsid w:val="0067682E"/>
    <w:rsid w:val="0067712D"/>
    <w:rsid w:val="006962F9"/>
    <w:rsid w:val="006A173F"/>
    <w:rsid w:val="006A7574"/>
    <w:rsid w:val="006B45F6"/>
    <w:rsid w:val="006C0982"/>
    <w:rsid w:val="006C3213"/>
    <w:rsid w:val="006D0459"/>
    <w:rsid w:val="006D1F6F"/>
    <w:rsid w:val="006D1FD0"/>
    <w:rsid w:val="006D7165"/>
    <w:rsid w:val="006D7F46"/>
    <w:rsid w:val="006E1D40"/>
    <w:rsid w:val="006F151F"/>
    <w:rsid w:val="007010B3"/>
    <w:rsid w:val="0070407D"/>
    <w:rsid w:val="00704788"/>
    <w:rsid w:val="00710C47"/>
    <w:rsid w:val="00710F01"/>
    <w:rsid w:val="007111ED"/>
    <w:rsid w:val="00726D77"/>
    <w:rsid w:val="007301D4"/>
    <w:rsid w:val="00732D3C"/>
    <w:rsid w:val="00732DAE"/>
    <w:rsid w:val="00735231"/>
    <w:rsid w:val="00744018"/>
    <w:rsid w:val="0074461D"/>
    <w:rsid w:val="007505F7"/>
    <w:rsid w:val="00757EDA"/>
    <w:rsid w:val="00775CCD"/>
    <w:rsid w:val="00776B01"/>
    <w:rsid w:val="00781514"/>
    <w:rsid w:val="007819C0"/>
    <w:rsid w:val="007918B3"/>
    <w:rsid w:val="00793892"/>
    <w:rsid w:val="007971D5"/>
    <w:rsid w:val="007A3AF2"/>
    <w:rsid w:val="007B7BC5"/>
    <w:rsid w:val="007C2FF2"/>
    <w:rsid w:val="007D6B0E"/>
    <w:rsid w:val="007F5422"/>
    <w:rsid w:val="007F75DC"/>
    <w:rsid w:val="008123BC"/>
    <w:rsid w:val="008143E6"/>
    <w:rsid w:val="008212F9"/>
    <w:rsid w:val="00826AEB"/>
    <w:rsid w:val="0083062C"/>
    <w:rsid w:val="00840D86"/>
    <w:rsid w:val="00844581"/>
    <w:rsid w:val="00851024"/>
    <w:rsid w:val="00856CC6"/>
    <w:rsid w:val="00860064"/>
    <w:rsid w:val="00864036"/>
    <w:rsid w:val="0086734D"/>
    <w:rsid w:val="00870EF1"/>
    <w:rsid w:val="00880E8B"/>
    <w:rsid w:val="00881FC4"/>
    <w:rsid w:val="00895BB1"/>
    <w:rsid w:val="008966B0"/>
    <w:rsid w:val="008A1251"/>
    <w:rsid w:val="008B3B42"/>
    <w:rsid w:val="008B4E08"/>
    <w:rsid w:val="008C4362"/>
    <w:rsid w:val="008C7185"/>
    <w:rsid w:val="00903246"/>
    <w:rsid w:val="009066DB"/>
    <w:rsid w:val="00910936"/>
    <w:rsid w:val="009129AB"/>
    <w:rsid w:val="00913D2E"/>
    <w:rsid w:val="00920940"/>
    <w:rsid w:val="009214C1"/>
    <w:rsid w:val="00927D35"/>
    <w:rsid w:val="00946762"/>
    <w:rsid w:val="00946E77"/>
    <w:rsid w:val="00947448"/>
    <w:rsid w:val="00947E10"/>
    <w:rsid w:val="0095127A"/>
    <w:rsid w:val="00964F6E"/>
    <w:rsid w:val="00980437"/>
    <w:rsid w:val="00992156"/>
    <w:rsid w:val="009A1A50"/>
    <w:rsid w:val="009A5022"/>
    <w:rsid w:val="009A5939"/>
    <w:rsid w:val="009A627D"/>
    <w:rsid w:val="009B393C"/>
    <w:rsid w:val="009C727A"/>
    <w:rsid w:val="009D06B0"/>
    <w:rsid w:val="009D2055"/>
    <w:rsid w:val="009D4A7C"/>
    <w:rsid w:val="009D6CF7"/>
    <w:rsid w:val="009E235E"/>
    <w:rsid w:val="009E627E"/>
    <w:rsid w:val="009F3E77"/>
    <w:rsid w:val="00A02554"/>
    <w:rsid w:val="00A025C9"/>
    <w:rsid w:val="00A05432"/>
    <w:rsid w:val="00A20787"/>
    <w:rsid w:val="00A2505E"/>
    <w:rsid w:val="00A31459"/>
    <w:rsid w:val="00A35BFC"/>
    <w:rsid w:val="00A41F37"/>
    <w:rsid w:val="00A440AA"/>
    <w:rsid w:val="00A5200C"/>
    <w:rsid w:val="00A62B11"/>
    <w:rsid w:val="00A819DE"/>
    <w:rsid w:val="00A849D9"/>
    <w:rsid w:val="00A87964"/>
    <w:rsid w:val="00AA29A8"/>
    <w:rsid w:val="00AB1770"/>
    <w:rsid w:val="00AB1C33"/>
    <w:rsid w:val="00AB3B97"/>
    <w:rsid w:val="00AB53A0"/>
    <w:rsid w:val="00AB732D"/>
    <w:rsid w:val="00AC2663"/>
    <w:rsid w:val="00AD007C"/>
    <w:rsid w:val="00AD2124"/>
    <w:rsid w:val="00AD3F5A"/>
    <w:rsid w:val="00AF62A9"/>
    <w:rsid w:val="00AF7C2F"/>
    <w:rsid w:val="00B1271A"/>
    <w:rsid w:val="00B20FCB"/>
    <w:rsid w:val="00B33BDB"/>
    <w:rsid w:val="00B3645D"/>
    <w:rsid w:val="00B37FE7"/>
    <w:rsid w:val="00B41583"/>
    <w:rsid w:val="00B44F64"/>
    <w:rsid w:val="00B6179C"/>
    <w:rsid w:val="00B65020"/>
    <w:rsid w:val="00B67294"/>
    <w:rsid w:val="00B7121B"/>
    <w:rsid w:val="00B722AA"/>
    <w:rsid w:val="00B7391D"/>
    <w:rsid w:val="00B762E2"/>
    <w:rsid w:val="00B774BF"/>
    <w:rsid w:val="00B94300"/>
    <w:rsid w:val="00B94389"/>
    <w:rsid w:val="00B977E8"/>
    <w:rsid w:val="00BA61C0"/>
    <w:rsid w:val="00BA6AF1"/>
    <w:rsid w:val="00BB56A3"/>
    <w:rsid w:val="00BC0AF0"/>
    <w:rsid w:val="00BD0B05"/>
    <w:rsid w:val="00BD11AA"/>
    <w:rsid w:val="00BD6F13"/>
    <w:rsid w:val="00C00764"/>
    <w:rsid w:val="00C02859"/>
    <w:rsid w:val="00C06AFE"/>
    <w:rsid w:val="00C153AA"/>
    <w:rsid w:val="00C20C72"/>
    <w:rsid w:val="00C269FE"/>
    <w:rsid w:val="00C35C2D"/>
    <w:rsid w:val="00C45FE2"/>
    <w:rsid w:val="00C46B85"/>
    <w:rsid w:val="00C52D52"/>
    <w:rsid w:val="00C536F7"/>
    <w:rsid w:val="00C7357B"/>
    <w:rsid w:val="00C7778B"/>
    <w:rsid w:val="00C81F6E"/>
    <w:rsid w:val="00CA2E0F"/>
    <w:rsid w:val="00CA44ED"/>
    <w:rsid w:val="00CC1677"/>
    <w:rsid w:val="00CC457C"/>
    <w:rsid w:val="00CD3A91"/>
    <w:rsid w:val="00CE4D6C"/>
    <w:rsid w:val="00CF06BC"/>
    <w:rsid w:val="00CF3835"/>
    <w:rsid w:val="00CF51D1"/>
    <w:rsid w:val="00D10284"/>
    <w:rsid w:val="00D172DB"/>
    <w:rsid w:val="00D233C7"/>
    <w:rsid w:val="00D24057"/>
    <w:rsid w:val="00D37C27"/>
    <w:rsid w:val="00D43755"/>
    <w:rsid w:val="00D851FD"/>
    <w:rsid w:val="00D85D58"/>
    <w:rsid w:val="00D9749A"/>
    <w:rsid w:val="00DB021F"/>
    <w:rsid w:val="00DB265F"/>
    <w:rsid w:val="00DB317F"/>
    <w:rsid w:val="00DB52B4"/>
    <w:rsid w:val="00DC1364"/>
    <w:rsid w:val="00DC1873"/>
    <w:rsid w:val="00DC2B48"/>
    <w:rsid w:val="00DD543A"/>
    <w:rsid w:val="00DE5759"/>
    <w:rsid w:val="00DF2A78"/>
    <w:rsid w:val="00DF5E75"/>
    <w:rsid w:val="00E010B8"/>
    <w:rsid w:val="00E25793"/>
    <w:rsid w:val="00E36093"/>
    <w:rsid w:val="00E43311"/>
    <w:rsid w:val="00E50627"/>
    <w:rsid w:val="00E52CAE"/>
    <w:rsid w:val="00E52E30"/>
    <w:rsid w:val="00E55A91"/>
    <w:rsid w:val="00E566E1"/>
    <w:rsid w:val="00E63F69"/>
    <w:rsid w:val="00E64596"/>
    <w:rsid w:val="00E80A38"/>
    <w:rsid w:val="00E86B31"/>
    <w:rsid w:val="00ED0BF1"/>
    <w:rsid w:val="00ED14E7"/>
    <w:rsid w:val="00ED1A79"/>
    <w:rsid w:val="00ED1FBE"/>
    <w:rsid w:val="00ED4A2E"/>
    <w:rsid w:val="00ED56EF"/>
    <w:rsid w:val="00ED706E"/>
    <w:rsid w:val="00EE234D"/>
    <w:rsid w:val="00EF3DC3"/>
    <w:rsid w:val="00EF652B"/>
    <w:rsid w:val="00F02202"/>
    <w:rsid w:val="00F02A1D"/>
    <w:rsid w:val="00F05582"/>
    <w:rsid w:val="00F06259"/>
    <w:rsid w:val="00F07C10"/>
    <w:rsid w:val="00F115AA"/>
    <w:rsid w:val="00F159DB"/>
    <w:rsid w:val="00F21077"/>
    <w:rsid w:val="00F27875"/>
    <w:rsid w:val="00F30963"/>
    <w:rsid w:val="00F31C4E"/>
    <w:rsid w:val="00F47D5A"/>
    <w:rsid w:val="00F50165"/>
    <w:rsid w:val="00F72841"/>
    <w:rsid w:val="00F7330B"/>
    <w:rsid w:val="00F82277"/>
    <w:rsid w:val="00F94F8F"/>
    <w:rsid w:val="00FB5431"/>
    <w:rsid w:val="00FD0281"/>
    <w:rsid w:val="00FD5375"/>
    <w:rsid w:val="00FE171E"/>
    <w:rsid w:val="00FE1D1C"/>
    <w:rsid w:val="00FE2568"/>
    <w:rsid w:val="00FE7DDB"/>
    <w:rsid w:val="00FF0F96"/>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style>
  <w:style w:type="paragraph" w:styleId="Heading1">
    <w:name w:val="heading 1"/>
    <w:basedOn w:val="Normal"/>
    <w:next w:val="Normal"/>
    <w:link w:val="Heading1Char"/>
    <w:uiPriority w:val="9"/>
    <w:qFormat/>
    <w:rsid w:val="00530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D77"/>
    <w:rPr>
      <w:sz w:val="16"/>
      <w:szCs w:val="16"/>
    </w:rPr>
  </w:style>
  <w:style w:type="paragraph" w:styleId="CommentText">
    <w:name w:val="annotation text"/>
    <w:basedOn w:val="Normal"/>
    <w:link w:val="CommentTextChar"/>
    <w:uiPriority w:val="99"/>
    <w:unhideWhenUsed/>
    <w:rsid w:val="00726D77"/>
    <w:pPr>
      <w:spacing w:line="240" w:lineRule="auto"/>
    </w:pPr>
    <w:rPr>
      <w:sz w:val="20"/>
      <w:szCs w:val="20"/>
    </w:rPr>
  </w:style>
  <w:style w:type="character" w:customStyle="1" w:styleId="CommentTextChar">
    <w:name w:val="Comment Text Char"/>
    <w:basedOn w:val="DefaultParagraphFont"/>
    <w:link w:val="CommentText"/>
    <w:uiPriority w:val="99"/>
    <w:rsid w:val="00726D77"/>
    <w:rPr>
      <w:sz w:val="20"/>
      <w:szCs w:val="20"/>
    </w:rPr>
  </w:style>
  <w:style w:type="paragraph" w:styleId="ListParagraph">
    <w:name w:val="List Paragraph"/>
    <w:basedOn w:val="Normal"/>
    <w:uiPriority w:val="34"/>
    <w:qFormat/>
    <w:rsid w:val="00726D77"/>
    <w:pPr>
      <w:ind w:left="720"/>
      <w:contextualSpacing/>
    </w:pPr>
  </w:style>
  <w:style w:type="table" w:styleId="TableGrid">
    <w:name w:val="Table Grid"/>
    <w:basedOn w:val="TableNormal"/>
    <w:uiPriority w:val="59"/>
    <w:rsid w:val="00726D77"/>
    <w:pPr>
      <w:spacing w:after="0" w:line="240" w:lineRule="auto"/>
    </w:pPr>
    <w:rPr>
      <w:rFonts w:ascii="Lucida Sans" w:hAnsi="Lucida San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77"/>
    <w:rPr>
      <w:rFonts w:ascii="Tahoma" w:hAnsi="Tahoma" w:cs="Tahoma"/>
      <w:sz w:val="16"/>
      <w:szCs w:val="16"/>
    </w:rPr>
  </w:style>
  <w:style w:type="character" w:styleId="Hyperlink">
    <w:name w:val="Hyperlink"/>
    <w:basedOn w:val="DefaultParagraphFont"/>
    <w:uiPriority w:val="99"/>
    <w:unhideWhenUsed/>
    <w:rsid w:val="00A2505E"/>
    <w:rPr>
      <w:color w:val="0000FF" w:themeColor="hyperlink"/>
      <w:u w:val="single"/>
    </w:rPr>
  </w:style>
  <w:style w:type="character" w:styleId="FollowedHyperlink">
    <w:name w:val="FollowedHyperlink"/>
    <w:basedOn w:val="DefaultParagraphFont"/>
    <w:uiPriority w:val="99"/>
    <w:semiHidden/>
    <w:unhideWhenUsed/>
    <w:rsid w:val="00A2505E"/>
    <w:rPr>
      <w:color w:val="800080" w:themeColor="followedHyperlink"/>
      <w:u w:val="single"/>
    </w:rPr>
  </w:style>
  <w:style w:type="paragraph" w:styleId="Header">
    <w:name w:val="header"/>
    <w:basedOn w:val="Normal"/>
    <w:link w:val="HeaderChar"/>
    <w:uiPriority w:val="99"/>
    <w:unhideWhenUsed/>
    <w:rsid w:val="000C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6A"/>
  </w:style>
  <w:style w:type="paragraph" w:styleId="Footer">
    <w:name w:val="footer"/>
    <w:basedOn w:val="Normal"/>
    <w:link w:val="FooterChar"/>
    <w:uiPriority w:val="99"/>
    <w:unhideWhenUsed/>
    <w:rsid w:val="000C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6A"/>
  </w:style>
  <w:style w:type="paragraph" w:styleId="NormalWeb">
    <w:name w:val="Normal (Web)"/>
    <w:basedOn w:val="Normal"/>
    <w:uiPriority w:val="99"/>
    <w:unhideWhenUsed/>
    <w:rsid w:val="00A025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7391D"/>
    <w:rPr>
      <w:b/>
      <w:bCs/>
    </w:rPr>
  </w:style>
  <w:style w:type="character" w:customStyle="1" w:styleId="CommentSubjectChar">
    <w:name w:val="Comment Subject Char"/>
    <w:basedOn w:val="CommentTextChar"/>
    <w:link w:val="CommentSubject"/>
    <w:uiPriority w:val="99"/>
    <w:semiHidden/>
    <w:rsid w:val="00B7391D"/>
    <w:rPr>
      <w:b/>
      <w:bCs/>
      <w:sz w:val="20"/>
      <w:szCs w:val="20"/>
    </w:rPr>
  </w:style>
  <w:style w:type="character" w:customStyle="1" w:styleId="Heading1Char">
    <w:name w:val="Heading 1 Char"/>
    <w:basedOn w:val="DefaultParagraphFont"/>
    <w:link w:val="Heading1"/>
    <w:uiPriority w:val="9"/>
    <w:rsid w:val="00530A9F"/>
    <w:rPr>
      <w:rFonts w:asciiTheme="majorHAnsi" w:eastAsiaTheme="majorEastAsia" w:hAnsiTheme="majorHAnsi" w:cstheme="majorBidi"/>
      <w:b/>
      <w:bCs/>
      <w:color w:val="365F91" w:themeColor="accent1" w:themeShade="BF"/>
      <w:sz w:val="28"/>
      <w:szCs w:val="28"/>
    </w:rPr>
  </w:style>
  <w:style w:type="paragraph" w:customStyle="1" w:styleId="AClistparagraph">
    <w:name w:val="AC list paragraph"/>
    <w:basedOn w:val="ListParagraph"/>
    <w:qFormat/>
    <w:rsid w:val="00530A9F"/>
    <w:pPr>
      <w:numPr>
        <w:ilvl w:val="1"/>
        <w:numId w:val="14"/>
      </w:numPr>
      <w:tabs>
        <w:tab w:val="num" w:pos="360"/>
      </w:tabs>
      <w:spacing w:after="240" w:line="288" w:lineRule="auto"/>
      <w:ind w:left="1560" w:firstLine="0"/>
      <w:contextualSpacing w:val="0"/>
    </w:pPr>
    <w:rPr>
      <w:rFonts w:ascii="Lucida Sans" w:eastAsia="Times New Roman" w:hAnsi="Lucida Sans" w:cs="Times New Roman"/>
      <w:sz w:val="24"/>
      <w:lang w:eastAsia="en-GB"/>
    </w:rPr>
  </w:style>
  <w:style w:type="paragraph" w:customStyle="1" w:styleId="ACsubheading">
    <w:name w:val="AC sub heading"/>
    <w:basedOn w:val="Normal"/>
    <w:qFormat/>
    <w:rsid w:val="00530A9F"/>
    <w:pPr>
      <w:numPr>
        <w:numId w:val="14"/>
      </w:numPr>
      <w:spacing w:after="240" w:line="288" w:lineRule="auto"/>
      <w:ind w:left="709"/>
      <w:outlineLvl w:val="0"/>
    </w:pPr>
    <w:rPr>
      <w:rFonts w:ascii="Lucida Sans" w:eastAsia="Times New Roman" w:hAnsi="Lucida Sans" w:cs="Times New Roman"/>
      <w:b/>
      <w:sz w:val="24"/>
    </w:rPr>
  </w:style>
  <w:style w:type="paragraph" w:customStyle="1" w:styleId="Mainheadings">
    <w:name w:val="Main headings"/>
    <w:basedOn w:val="Heading1"/>
    <w:next w:val="Normal"/>
    <w:qFormat/>
    <w:rsid w:val="00530A9F"/>
    <w:pPr>
      <w:keepLines w:val="0"/>
      <w:spacing w:before="0" w:line="264" w:lineRule="auto"/>
    </w:pPr>
    <w:rPr>
      <w:rFonts w:ascii="Cynulliad Serif" w:eastAsia="Times New Roman" w:hAnsi="Cynulliad Serif" w:cs="Times New Roman"/>
      <w:color w:val="1E463A"/>
      <w:sz w:val="32"/>
    </w:rPr>
  </w:style>
  <w:style w:type="paragraph" w:customStyle="1" w:styleId="Copy-text">
    <w:name w:val="Copy-text"/>
    <w:basedOn w:val="Normal"/>
    <w:qFormat/>
    <w:rsid w:val="00530A9F"/>
    <w:pPr>
      <w:spacing w:after="0" w:line="264" w:lineRule="auto"/>
    </w:pPr>
    <w:rPr>
      <w:rFonts w:ascii="Cynulliad Sans" w:eastAsia="Cynulliad Sans" w:hAnsi="Cynulliad Sans" w:cs="Times New Roman"/>
      <w:sz w:val="24"/>
      <w:szCs w:val="24"/>
    </w:rPr>
  </w:style>
  <w:style w:type="paragraph" w:styleId="FootnoteText">
    <w:name w:val="footnote text"/>
    <w:basedOn w:val="Normal"/>
    <w:link w:val="FootnoteTextChar"/>
    <w:uiPriority w:val="99"/>
    <w:semiHidden/>
    <w:unhideWhenUsed/>
    <w:rsid w:val="00530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A9F"/>
    <w:rPr>
      <w:sz w:val="20"/>
      <w:szCs w:val="20"/>
    </w:rPr>
  </w:style>
  <w:style w:type="character" w:styleId="FootnoteReference">
    <w:name w:val="footnote reference"/>
    <w:basedOn w:val="DefaultParagraphFont"/>
    <w:uiPriority w:val="99"/>
    <w:semiHidden/>
    <w:unhideWhenUsed/>
    <w:rsid w:val="00530A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style>
  <w:style w:type="paragraph" w:styleId="Heading1">
    <w:name w:val="heading 1"/>
    <w:basedOn w:val="Normal"/>
    <w:next w:val="Normal"/>
    <w:link w:val="Heading1Char"/>
    <w:uiPriority w:val="9"/>
    <w:qFormat/>
    <w:rsid w:val="00530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D77"/>
    <w:rPr>
      <w:sz w:val="16"/>
      <w:szCs w:val="16"/>
    </w:rPr>
  </w:style>
  <w:style w:type="paragraph" w:styleId="CommentText">
    <w:name w:val="annotation text"/>
    <w:basedOn w:val="Normal"/>
    <w:link w:val="CommentTextChar"/>
    <w:uiPriority w:val="99"/>
    <w:unhideWhenUsed/>
    <w:rsid w:val="00726D77"/>
    <w:pPr>
      <w:spacing w:line="240" w:lineRule="auto"/>
    </w:pPr>
    <w:rPr>
      <w:sz w:val="20"/>
      <w:szCs w:val="20"/>
    </w:rPr>
  </w:style>
  <w:style w:type="character" w:customStyle="1" w:styleId="CommentTextChar">
    <w:name w:val="Comment Text Char"/>
    <w:basedOn w:val="DefaultParagraphFont"/>
    <w:link w:val="CommentText"/>
    <w:uiPriority w:val="99"/>
    <w:rsid w:val="00726D77"/>
    <w:rPr>
      <w:sz w:val="20"/>
      <w:szCs w:val="20"/>
    </w:rPr>
  </w:style>
  <w:style w:type="paragraph" w:styleId="ListParagraph">
    <w:name w:val="List Paragraph"/>
    <w:basedOn w:val="Normal"/>
    <w:uiPriority w:val="34"/>
    <w:qFormat/>
    <w:rsid w:val="00726D77"/>
    <w:pPr>
      <w:ind w:left="720"/>
      <w:contextualSpacing/>
    </w:pPr>
  </w:style>
  <w:style w:type="table" w:styleId="TableGrid">
    <w:name w:val="Table Grid"/>
    <w:basedOn w:val="TableNormal"/>
    <w:uiPriority w:val="59"/>
    <w:rsid w:val="00726D77"/>
    <w:pPr>
      <w:spacing w:after="0" w:line="240" w:lineRule="auto"/>
    </w:pPr>
    <w:rPr>
      <w:rFonts w:ascii="Lucida Sans" w:hAnsi="Lucida San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77"/>
    <w:rPr>
      <w:rFonts w:ascii="Tahoma" w:hAnsi="Tahoma" w:cs="Tahoma"/>
      <w:sz w:val="16"/>
      <w:szCs w:val="16"/>
    </w:rPr>
  </w:style>
  <w:style w:type="character" w:styleId="Hyperlink">
    <w:name w:val="Hyperlink"/>
    <w:basedOn w:val="DefaultParagraphFont"/>
    <w:uiPriority w:val="99"/>
    <w:unhideWhenUsed/>
    <w:rsid w:val="00A2505E"/>
    <w:rPr>
      <w:color w:val="0000FF" w:themeColor="hyperlink"/>
      <w:u w:val="single"/>
    </w:rPr>
  </w:style>
  <w:style w:type="character" w:styleId="FollowedHyperlink">
    <w:name w:val="FollowedHyperlink"/>
    <w:basedOn w:val="DefaultParagraphFont"/>
    <w:uiPriority w:val="99"/>
    <w:semiHidden/>
    <w:unhideWhenUsed/>
    <w:rsid w:val="00A2505E"/>
    <w:rPr>
      <w:color w:val="800080" w:themeColor="followedHyperlink"/>
      <w:u w:val="single"/>
    </w:rPr>
  </w:style>
  <w:style w:type="paragraph" w:styleId="Header">
    <w:name w:val="header"/>
    <w:basedOn w:val="Normal"/>
    <w:link w:val="HeaderChar"/>
    <w:uiPriority w:val="99"/>
    <w:unhideWhenUsed/>
    <w:rsid w:val="000C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6A"/>
  </w:style>
  <w:style w:type="paragraph" w:styleId="Footer">
    <w:name w:val="footer"/>
    <w:basedOn w:val="Normal"/>
    <w:link w:val="FooterChar"/>
    <w:uiPriority w:val="99"/>
    <w:unhideWhenUsed/>
    <w:rsid w:val="000C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6A"/>
  </w:style>
  <w:style w:type="paragraph" w:styleId="NormalWeb">
    <w:name w:val="Normal (Web)"/>
    <w:basedOn w:val="Normal"/>
    <w:uiPriority w:val="99"/>
    <w:unhideWhenUsed/>
    <w:rsid w:val="00A025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7391D"/>
    <w:rPr>
      <w:b/>
      <w:bCs/>
    </w:rPr>
  </w:style>
  <w:style w:type="character" w:customStyle="1" w:styleId="CommentSubjectChar">
    <w:name w:val="Comment Subject Char"/>
    <w:basedOn w:val="CommentTextChar"/>
    <w:link w:val="CommentSubject"/>
    <w:uiPriority w:val="99"/>
    <w:semiHidden/>
    <w:rsid w:val="00B7391D"/>
    <w:rPr>
      <w:b/>
      <w:bCs/>
      <w:sz w:val="20"/>
      <w:szCs w:val="20"/>
    </w:rPr>
  </w:style>
  <w:style w:type="character" w:customStyle="1" w:styleId="Heading1Char">
    <w:name w:val="Heading 1 Char"/>
    <w:basedOn w:val="DefaultParagraphFont"/>
    <w:link w:val="Heading1"/>
    <w:uiPriority w:val="9"/>
    <w:rsid w:val="00530A9F"/>
    <w:rPr>
      <w:rFonts w:asciiTheme="majorHAnsi" w:eastAsiaTheme="majorEastAsia" w:hAnsiTheme="majorHAnsi" w:cstheme="majorBidi"/>
      <w:b/>
      <w:bCs/>
      <w:color w:val="365F91" w:themeColor="accent1" w:themeShade="BF"/>
      <w:sz w:val="28"/>
      <w:szCs w:val="28"/>
    </w:rPr>
  </w:style>
  <w:style w:type="paragraph" w:customStyle="1" w:styleId="AClistparagraph">
    <w:name w:val="AC list paragraph"/>
    <w:basedOn w:val="ListParagraph"/>
    <w:qFormat/>
    <w:rsid w:val="00530A9F"/>
    <w:pPr>
      <w:numPr>
        <w:ilvl w:val="1"/>
        <w:numId w:val="14"/>
      </w:numPr>
      <w:tabs>
        <w:tab w:val="num" w:pos="360"/>
      </w:tabs>
      <w:spacing w:after="240" w:line="288" w:lineRule="auto"/>
      <w:ind w:left="1560" w:firstLine="0"/>
      <w:contextualSpacing w:val="0"/>
    </w:pPr>
    <w:rPr>
      <w:rFonts w:ascii="Lucida Sans" w:eastAsia="Times New Roman" w:hAnsi="Lucida Sans" w:cs="Times New Roman"/>
      <w:sz w:val="24"/>
      <w:lang w:eastAsia="en-GB"/>
    </w:rPr>
  </w:style>
  <w:style w:type="paragraph" w:customStyle="1" w:styleId="ACsubheading">
    <w:name w:val="AC sub heading"/>
    <w:basedOn w:val="Normal"/>
    <w:qFormat/>
    <w:rsid w:val="00530A9F"/>
    <w:pPr>
      <w:numPr>
        <w:numId w:val="14"/>
      </w:numPr>
      <w:spacing w:after="240" w:line="288" w:lineRule="auto"/>
      <w:ind w:left="709"/>
      <w:outlineLvl w:val="0"/>
    </w:pPr>
    <w:rPr>
      <w:rFonts w:ascii="Lucida Sans" w:eastAsia="Times New Roman" w:hAnsi="Lucida Sans" w:cs="Times New Roman"/>
      <w:b/>
      <w:sz w:val="24"/>
    </w:rPr>
  </w:style>
  <w:style w:type="paragraph" w:customStyle="1" w:styleId="Mainheadings">
    <w:name w:val="Main headings"/>
    <w:basedOn w:val="Heading1"/>
    <w:next w:val="Normal"/>
    <w:qFormat/>
    <w:rsid w:val="00530A9F"/>
    <w:pPr>
      <w:keepLines w:val="0"/>
      <w:spacing w:before="0" w:line="264" w:lineRule="auto"/>
    </w:pPr>
    <w:rPr>
      <w:rFonts w:ascii="Cynulliad Serif" w:eastAsia="Times New Roman" w:hAnsi="Cynulliad Serif" w:cs="Times New Roman"/>
      <w:color w:val="1E463A"/>
      <w:sz w:val="32"/>
    </w:rPr>
  </w:style>
  <w:style w:type="paragraph" w:customStyle="1" w:styleId="Copy-text">
    <w:name w:val="Copy-text"/>
    <w:basedOn w:val="Normal"/>
    <w:qFormat/>
    <w:rsid w:val="00530A9F"/>
    <w:pPr>
      <w:spacing w:after="0" w:line="264" w:lineRule="auto"/>
    </w:pPr>
    <w:rPr>
      <w:rFonts w:ascii="Cynulliad Sans" w:eastAsia="Cynulliad Sans" w:hAnsi="Cynulliad Sans" w:cs="Times New Roman"/>
      <w:sz w:val="24"/>
      <w:szCs w:val="24"/>
    </w:rPr>
  </w:style>
  <w:style w:type="paragraph" w:styleId="FootnoteText">
    <w:name w:val="footnote text"/>
    <w:basedOn w:val="Normal"/>
    <w:link w:val="FootnoteTextChar"/>
    <w:uiPriority w:val="99"/>
    <w:semiHidden/>
    <w:unhideWhenUsed/>
    <w:rsid w:val="00530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A9F"/>
    <w:rPr>
      <w:sz w:val="20"/>
      <w:szCs w:val="20"/>
    </w:rPr>
  </w:style>
  <w:style w:type="character" w:styleId="FootnoteReference">
    <w:name w:val="footnote reference"/>
    <w:basedOn w:val="DefaultParagraphFont"/>
    <w:uiPriority w:val="99"/>
    <w:semiHidden/>
    <w:unhideWhenUsed/>
    <w:rsid w:val="00530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4981">
      <w:bodyDiv w:val="1"/>
      <w:marLeft w:val="0"/>
      <w:marRight w:val="0"/>
      <w:marTop w:val="0"/>
      <w:marBottom w:val="0"/>
      <w:divBdr>
        <w:top w:val="none" w:sz="0" w:space="0" w:color="auto"/>
        <w:left w:val="none" w:sz="0" w:space="0" w:color="auto"/>
        <w:bottom w:val="none" w:sz="0" w:space="0" w:color="auto"/>
        <w:right w:val="none" w:sz="0" w:space="0" w:color="auto"/>
      </w:divBdr>
    </w:div>
    <w:div w:id="997924008">
      <w:bodyDiv w:val="1"/>
      <w:marLeft w:val="0"/>
      <w:marRight w:val="0"/>
      <w:marTop w:val="0"/>
      <w:marBottom w:val="0"/>
      <w:divBdr>
        <w:top w:val="none" w:sz="0" w:space="0" w:color="auto"/>
        <w:left w:val="none" w:sz="0" w:space="0" w:color="auto"/>
        <w:bottom w:val="none" w:sz="0" w:space="0" w:color="auto"/>
        <w:right w:val="none" w:sz="0" w:space="0" w:color="auto"/>
      </w:divBdr>
    </w:div>
    <w:div w:id="1074204098">
      <w:bodyDiv w:val="1"/>
      <w:marLeft w:val="0"/>
      <w:marRight w:val="0"/>
      <w:marTop w:val="0"/>
      <w:marBottom w:val="0"/>
      <w:divBdr>
        <w:top w:val="none" w:sz="0" w:space="0" w:color="auto"/>
        <w:left w:val="none" w:sz="0" w:space="0" w:color="auto"/>
        <w:bottom w:val="none" w:sz="0" w:space="0" w:color="auto"/>
        <w:right w:val="none" w:sz="0" w:space="0" w:color="auto"/>
      </w:divBdr>
    </w:div>
    <w:div w:id="1249315944">
      <w:bodyDiv w:val="1"/>
      <w:marLeft w:val="0"/>
      <w:marRight w:val="0"/>
      <w:marTop w:val="0"/>
      <w:marBottom w:val="0"/>
      <w:divBdr>
        <w:top w:val="none" w:sz="0" w:space="0" w:color="auto"/>
        <w:left w:val="none" w:sz="0" w:space="0" w:color="auto"/>
        <w:bottom w:val="none" w:sz="0" w:space="0" w:color="auto"/>
        <w:right w:val="none" w:sz="0" w:space="0" w:color="auto"/>
      </w:divBdr>
    </w:div>
    <w:div w:id="1278097750">
      <w:bodyDiv w:val="1"/>
      <w:marLeft w:val="0"/>
      <w:marRight w:val="0"/>
      <w:marTop w:val="0"/>
      <w:marBottom w:val="0"/>
      <w:divBdr>
        <w:top w:val="none" w:sz="0" w:space="0" w:color="auto"/>
        <w:left w:val="none" w:sz="0" w:space="0" w:color="auto"/>
        <w:bottom w:val="none" w:sz="0" w:space="0" w:color="auto"/>
        <w:right w:val="none" w:sz="0" w:space="0" w:color="auto"/>
      </w:divBdr>
    </w:div>
    <w:div w:id="1915117668">
      <w:bodyDiv w:val="1"/>
      <w:marLeft w:val="0"/>
      <w:marRight w:val="0"/>
      <w:marTop w:val="0"/>
      <w:marBottom w:val="0"/>
      <w:divBdr>
        <w:top w:val="none" w:sz="0" w:space="0" w:color="auto"/>
        <w:left w:val="none" w:sz="0" w:space="0" w:color="auto"/>
        <w:bottom w:val="none" w:sz="0" w:space="0" w:color="auto"/>
        <w:right w:val="none" w:sz="0" w:space="0" w:color="auto"/>
      </w:divBdr>
    </w:div>
    <w:div w:id="2083409171">
      <w:bodyDiv w:val="1"/>
      <w:marLeft w:val="0"/>
      <w:marRight w:val="0"/>
      <w:marTop w:val="0"/>
      <w:marBottom w:val="0"/>
      <w:divBdr>
        <w:top w:val="none" w:sz="0" w:space="0" w:color="auto"/>
        <w:left w:val="none" w:sz="0" w:space="0" w:color="auto"/>
        <w:bottom w:val="none" w:sz="0" w:space="0" w:color="auto"/>
        <w:right w:val="none" w:sz="0" w:space="0" w:color="auto"/>
      </w:divBdr>
      <w:divsChild>
        <w:div w:id="2061591699">
          <w:marLeft w:val="0"/>
          <w:marRight w:val="0"/>
          <w:marTop w:val="0"/>
          <w:marBottom w:val="0"/>
          <w:divBdr>
            <w:top w:val="none" w:sz="0" w:space="0" w:color="auto"/>
            <w:left w:val="none" w:sz="0" w:space="0" w:color="auto"/>
            <w:bottom w:val="none" w:sz="0" w:space="0" w:color="auto"/>
            <w:right w:val="none" w:sz="0" w:space="0" w:color="auto"/>
          </w:divBdr>
          <w:divsChild>
            <w:div w:id="763695969">
              <w:marLeft w:val="0"/>
              <w:marRight w:val="0"/>
              <w:marTop w:val="0"/>
              <w:marBottom w:val="0"/>
              <w:divBdr>
                <w:top w:val="none" w:sz="0" w:space="0" w:color="auto"/>
                <w:left w:val="none" w:sz="0" w:space="0" w:color="auto"/>
                <w:bottom w:val="none" w:sz="0" w:space="0" w:color="auto"/>
                <w:right w:val="none" w:sz="0" w:space="0" w:color="auto"/>
              </w:divBdr>
              <w:divsChild>
                <w:div w:id="275530965">
                  <w:marLeft w:val="0"/>
                  <w:marRight w:val="0"/>
                  <w:marTop w:val="0"/>
                  <w:marBottom w:val="0"/>
                  <w:divBdr>
                    <w:top w:val="none" w:sz="0" w:space="0" w:color="auto"/>
                    <w:left w:val="none" w:sz="0" w:space="0" w:color="auto"/>
                    <w:bottom w:val="none" w:sz="0" w:space="0" w:color="auto"/>
                    <w:right w:val="none" w:sz="0" w:space="0" w:color="auto"/>
                  </w:divBdr>
                  <w:divsChild>
                    <w:div w:id="476995795">
                      <w:marLeft w:val="0"/>
                      <w:marRight w:val="0"/>
                      <w:marTop w:val="0"/>
                      <w:marBottom w:val="0"/>
                      <w:divBdr>
                        <w:top w:val="none" w:sz="0" w:space="0" w:color="auto"/>
                        <w:left w:val="none" w:sz="0" w:space="0" w:color="auto"/>
                        <w:bottom w:val="none" w:sz="0" w:space="0" w:color="auto"/>
                        <w:right w:val="none" w:sz="0" w:space="0" w:color="auto"/>
                      </w:divBdr>
                      <w:divsChild>
                        <w:div w:id="745300829">
                          <w:marLeft w:val="0"/>
                          <w:marRight w:val="0"/>
                          <w:marTop w:val="0"/>
                          <w:marBottom w:val="0"/>
                          <w:divBdr>
                            <w:top w:val="none" w:sz="0" w:space="0" w:color="auto"/>
                            <w:left w:val="none" w:sz="0" w:space="0" w:color="auto"/>
                            <w:bottom w:val="none" w:sz="0" w:space="0" w:color="auto"/>
                            <w:right w:val="none" w:sz="0" w:space="0" w:color="auto"/>
                          </w:divBdr>
                          <w:divsChild>
                            <w:div w:id="1471938908">
                              <w:marLeft w:val="0"/>
                              <w:marRight w:val="0"/>
                              <w:marTop w:val="0"/>
                              <w:marBottom w:val="0"/>
                              <w:divBdr>
                                <w:top w:val="none" w:sz="0" w:space="0" w:color="auto"/>
                                <w:left w:val="none" w:sz="0" w:space="0" w:color="auto"/>
                                <w:bottom w:val="none" w:sz="0" w:space="0" w:color="auto"/>
                                <w:right w:val="none" w:sz="0" w:space="0" w:color="auto"/>
                              </w:divBdr>
                              <w:divsChild>
                                <w:div w:id="20538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youtube.com/watch?feature=player_embedded&amp;v=F92o-aYI5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sCuXCzCrFU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semblywales.org/newhome/new-news-fourth-assembly.htm?act=dis&amp;id=233929&amp;ds=6/201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5FFA-9EE4-445E-8CCB-1A309A50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9784</Words>
  <Characters>55770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RDahl</dc:creator>
  <cp:lastModifiedBy>DaviesR</cp:lastModifiedBy>
  <cp:revision>2</cp:revision>
  <cp:lastPrinted>2013-06-05T08:56:00Z</cp:lastPrinted>
  <dcterms:created xsi:type="dcterms:W3CDTF">2013-08-27T15:32:00Z</dcterms:created>
  <dcterms:modified xsi:type="dcterms:W3CDTF">2013-08-27T15:32:00Z</dcterms:modified>
</cp:coreProperties>
</file>