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21" w:rsidRPr="0018345C" w:rsidRDefault="00144C21">
      <w:pPr>
        <w:rPr>
          <w:rFonts w:ascii="Lucida Sans" w:hAnsi="Lucida Sans"/>
          <w:b/>
        </w:rPr>
      </w:pPr>
      <w:r w:rsidRPr="0018345C">
        <w:rPr>
          <w:rFonts w:ascii="Lucida Sans" w:hAnsi="Lucida Sans"/>
          <w:b/>
        </w:rPr>
        <w:t>Public Audit (Wales) Act 2013</w:t>
      </w:r>
    </w:p>
    <w:p w:rsidR="00322FA5" w:rsidRPr="0018345C" w:rsidRDefault="00144C21">
      <w:pPr>
        <w:rPr>
          <w:rFonts w:ascii="Lucida Sans" w:hAnsi="Lucida Sans"/>
          <w:b/>
        </w:rPr>
      </w:pPr>
      <w:r w:rsidRPr="0018345C">
        <w:rPr>
          <w:rFonts w:ascii="Lucida Sans" w:hAnsi="Lucida Sans"/>
          <w:b/>
        </w:rPr>
        <w:t xml:space="preserve">Section 5 - Employment </w:t>
      </w:r>
      <w:proofErr w:type="spellStart"/>
      <w:r w:rsidRPr="0018345C">
        <w:rPr>
          <w:rFonts w:ascii="Lucida Sans" w:hAnsi="Lucida Sans"/>
          <w:b/>
        </w:rPr>
        <w:t>etc</w:t>
      </w:r>
      <w:proofErr w:type="spellEnd"/>
      <w:r w:rsidRPr="0018345C">
        <w:rPr>
          <w:rFonts w:ascii="Lucida Sans" w:hAnsi="Lucida Sans"/>
          <w:b/>
        </w:rPr>
        <w:t xml:space="preserve"> of former Auditor General </w:t>
      </w:r>
    </w:p>
    <w:p w:rsidR="00144C21" w:rsidRPr="0018345C" w:rsidRDefault="00144C21">
      <w:pPr>
        <w:rPr>
          <w:rFonts w:ascii="Lucida Sans" w:hAnsi="Lucida Sans"/>
          <w:b/>
        </w:rPr>
      </w:pPr>
      <w:r w:rsidRPr="0018345C">
        <w:rPr>
          <w:rFonts w:ascii="Lucida Sans" w:hAnsi="Lucida Sans"/>
          <w:b/>
        </w:rPr>
        <w:t>Section 5 of the Act states:</w:t>
      </w:r>
    </w:p>
    <w:p w:rsidR="00144C21" w:rsidRPr="0018345C" w:rsidRDefault="00144C21" w:rsidP="00144C21">
      <w:pPr>
        <w:shd w:val="clear" w:color="auto" w:fill="FFFFFF"/>
        <w:spacing w:after="0" w:line="360" w:lineRule="atLeast"/>
        <w:rPr>
          <w:rFonts w:ascii="Lucida Sans" w:eastAsia="Times New Roman" w:hAnsi="Lucida Sans" w:cs="Arial"/>
          <w:vanish/>
          <w:color w:val="000000"/>
          <w:lang w:val="en" w:eastAsia="en-GB"/>
        </w:rPr>
      </w:pPr>
      <w:r w:rsidRPr="0018345C">
        <w:rPr>
          <w:rFonts w:ascii="Lucida Sans" w:eastAsia="Times New Roman" w:hAnsi="Lucida Sans" w:cs="Arial"/>
          <w:vanish/>
          <w:color w:val="000000"/>
          <w:lang w:val="en" w:eastAsia="en-GB"/>
        </w:rPr>
        <w:t>This section has no associated Explanatory Notes</w:t>
      </w:r>
    </w:p>
    <w:p w:rsidR="00144C21" w:rsidRPr="0018345C" w:rsidRDefault="00144C21" w:rsidP="00144C21">
      <w:pPr>
        <w:shd w:val="clear" w:color="auto" w:fill="FFFFFF"/>
        <w:spacing w:after="120" w:line="360" w:lineRule="atLeast"/>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(1) This section applies to a person who was appointed as Auditor General under this Part but who no longer holds that office.</w:t>
      </w:r>
    </w:p>
    <w:p w:rsidR="00144C21" w:rsidRPr="0018345C" w:rsidRDefault="00144C21" w:rsidP="00144C21">
      <w:pPr>
        <w:shd w:val="clear" w:color="auto" w:fill="FFFFFF"/>
        <w:spacing w:after="120" w:line="360" w:lineRule="atLeast"/>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(2) Before—</w:t>
      </w:r>
    </w:p>
    <w:p w:rsidR="00144C21" w:rsidRPr="0018345C" w:rsidRDefault="00144C21" w:rsidP="00144C21">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(a) </w:t>
      </w:r>
      <w:proofErr w:type="gramStart"/>
      <w:r w:rsidRPr="0018345C">
        <w:rPr>
          <w:rFonts w:ascii="Lucida Sans" w:eastAsia="Times New Roman" w:hAnsi="Lucida Sans" w:cs="Arial"/>
          <w:color w:val="000000"/>
          <w:lang w:val="en" w:eastAsia="en-GB"/>
        </w:rPr>
        <w:t>taking</w:t>
      </w:r>
      <w:proofErr w:type="gramEnd"/>
      <w:r w:rsidRPr="0018345C">
        <w:rPr>
          <w:rFonts w:ascii="Lucida Sans" w:eastAsia="Times New Roman" w:hAnsi="Lucida Sans" w:cs="Arial"/>
          <w:color w:val="000000"/>
          <w:lang w:val="en" w:eastAsia="en-GB"/>
        </w:rPr>
        <w:t xml:space="preserve"> up an office or position of a description specified by the National Assembly, or</w:t>
      </w:r>
    </w:p>
    <w:p w:rsidR="00144C21" w:rsidRPr="0018345C" w:rsidRDefault="00144C21" w:rsidP="00144C21">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(b) </w:t>
      </w:r>
      <w:proofErr w:type="gramStart"/>
      <w:r w:rsidRPr="0018345C">
        <w:rPr>
          <w:rFonts w:ascii="Lucida Sans" w:eastAsia="Times New Roman" w:hAnsi="Lucida Sans" w:cs="Arial"/>
          <w:color w:val="000000"/>
          <w:lang w:val="en" w:eastAsia="en-GB"/>
        </w:rPr>
        <w:t>entering</w:t>
      </w:r>
      <w:proofErr w:type="gramEnd"/>
      <w:r w:rsidRPr="0018345C">
        <w:rPr>
          <w:rFonts w:ascii="Lucida Sans" w:eastAsia="Times New Roman" w:hAnsi="Lucida Sans" w:cs="Arial"/>
          <w:color w:val="000000"/>
          <w:lang w:val="en" w:eastAsia="en-GB"/>
        </w:rPr>
        <w:t xml:space="preserve"> into an agreement or other arrangement of a description so specified, the person must consult any person specified by the National Assembly. </w:t>
      </w:r>
    </w:p>
    <w:p w:rsidR="00144C21" w:rsidRPr="0018345C" w:rsidRDefault="00144C21" w:rsidP="00144C21">
      <w:pPr>
        <w:shd w:val="clear" w:color="auto" w:fill="FFFFFF"/>
        <w:spacing w:after="120" w:line="360" w:lineRule="atLeast"/>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(3)The National Assembly must publish a list of—</w:t>
      </w:r>
    </w:p>
    <w:p w:rsidR="00144C21" w:rsidRPr="0018345C" w:rsidRDefault="00144C21" w:rsidP="00144C21">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(a) </w:t>
      </w:r>
      <w:proofErr w:type="gramStart"/>
      <w:r w:rsidRPr="0018345C">
        <w:rPr>
          <w:rFonts w:ascii="Lucida Sans" w:eastAsia="Times New Roman" w:hAnsi="Lucida Sans" w:cs="Arial"/>
          <w:color w:val="000000"/>
          <w:lang w:val="en" w:eastAsia="en-GB"/>
        </w:rPr>
        <w:t>the</w:t>
      </w:r>
      <w:proofErr w:type="gramEnd"/>
      <w:r w:rsidRPr="0018345C">
        <w:rPr>
          <w:rFonts w:ascii="Lucida Sans" w:eastAsia="Times New Roman" w:hAnsi="Lucida Sans" w:cs="Arial"/>
          <w:color w:val="000000"/>
          <w:lang w:val="en" w:eastAsia="en-GB"/>
        </w:rPr>
        <w:t xml:space="preserve"> offices and positions specified for the purposes of subsection (2)(a);</w:t>
      </w:r>
    </w:p>
    <w:p w:rsidR="00144C21" w:rsidRPr="0018345C" w:rsidRDefault="00144C21" w:rsidP="00144C21">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(b) </w:t>
      </w:r>
      <w:proofErr w:type="gramStart"/>
      <w:r w:rsidRPr="0018345C">
        <w:rPr>
          <w:rFonts w:ascii="Lucida Sans" w:eastAsia="Times New Roman" w:hAnsi="Lucida Sans" w:cs="Arial"/>
          <w:color w:val="000000"/>
          <w:lang w:val="en" w:eastAsia="en-GB"/>
        </w:rPr>
        <w:t>the</w:t>
      </w:r>
      <w:proofErr w:type="gramEnd"/>
      <w:r w:rsidRPr="0018345C">
        <w:rPr>
          <w:rFonts w:ascii="Lucida Sans" w:eastAsia="Times New Roman" w:hAnsi="Lucida Sans" w:cs="Arial"/>
          <w:color w:val="000000"/>
          <w:lang w:val="en" w:eastAsia="en-GB"/>
        </w:rPr>
        <w:t xml:space="preserve"> agreements and other arrangements specified for the purposes of subsection (2)(b).</w:t>
      </w:r>
    </w:p>
    <w:p w:rsidR="00144C21" w:rsidRPr="0018345C" w:rsidRDefault="00144C21" w:rsidP="00144C21">
      <w:pPr>
        <w:shd w:val="clear" w:color="auto" w:fill="FFFFFF"/>
        <w:spacing w:after="120" w:line="360" w:lineRule="atLeast"/>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(4) Subsections (5) and (6) apply for a period of 2 years starting with the day on which the person ceases to be Auditor General.</w:t>
      </w:r>
    </w:p>
    <w:p w:rsidR="00144C21" w:rsidRPr="0018345C" w:rsidRDefault="00144C21" w:rsidP="00144C21">
      <w:pPr>
        <w:shd w:val="clear" w:color="auto" w:fill="FFFFFF"/>
        <w:spacing w:after="120" w:line="360" w:lineRule="atLeast"/>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(5) The person must not—</w:t>
      </w:r>
    </w:p>
    <w:p w:rsidR="00144C21" w:rsidRPr="0018345C" w:rsidRDefault="00144C21" w:rsidP="00144C21">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(a) </w:t>
      </w:r>
      <w:proofErr w:type="gramStart"/>
      <w:r w:rsidRPr="0018345C">
        <w:rPr>
          <w:rFonts w:ascii="Lucida Sans" w:eastAsia="Times New Roman" w:hAnsi="Lucida Sans" w:cs="Arial"/>
          <w:color w:val="000000"/>
          <w:lang w:val="en" w:eastAsia="en-GB"/>
        </w:rPr>
        <w:t>hold</w:t>
      </w:r>
      <w:proofErr w:type="gramEnd"/>
      <w:r w:rsidRPr="0018345C">
        <w:rPr>
          <w:rFonts w:ascii="Lucida Sans" w:eastAsia="Times New Roman" w:hAnsi="Lucida Sans" w:cs="Arial"/>
          <w:color w:val="000000"/>
          <w:lang w:val="en" w:eastAsia="en-GB"/>
        </w:rPr>
        <w:t xml:space="preserve"> an office or position to which a person may be appointed, or recommended or nominated for appointment, by or on behalf of—</w:t>
      </w:r>
    </w:p>
    <w:p w:rsidR="00144C21" w:rsidRPr="0018345C" w:rsidRDefault="00144C21" w:rsidP="00144C21">
      <w:pPr>
        <w:shd w:val="clear" w:color="auto" w:fill="FFFFFF"/>
        <w:spacing w:after="120" w:line="360" w:lineRule="atLeast"/>
        <w:ind w:left="144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w:t>
      </w:r>
      <w:proofErr w:type="spellStart"/>
      <w:r w:rsidRPr="0018345C">
        <w:rPr>
          <w:rFonts w:ascii="Lucida Sans" w:eastAsia="Times New Roman" w:hAnsi="Lucida Sans" w:cs="Arial"/>
          <w:color w:val="000000"/>
          <w:lang w:val="en" w:eastAsia="en-GB"/>
        </w:rPr>
        <w:t>i</w:t>
      </w:r>
      <w:proofErr w:type="spellEnd"/>
      <w:r w:rsidRPr="0018345C">
        <w:rPr>
          <w:rFonts w:ascii="Lucida Sans" w:eastAsia="Times New Roman" w:hAnsi="Lucida Sans" w:cs="Arial"/>
          <w:color w:val="000000"/>
          <w:lang w:val="en" w:eastAsia="en-GB"/>
        </w:rPr>
        <w:t xml:space="preserve">) </w:t>
      </w:r>
      <w:proofErr w:type="gramStart"/>
      <w:r w:rsidRPr="0018345C">
        <w:rPr>
          <w:rFonts w:ascii="Lucida Sans" w:eastAsia="Times New Roman" w:hAnsi="Lucida Sans" w:cs="Arial"/>
          <w:color w:val="000000"/>
          <w:lang w:val="en" w:eastAsia="en-GB"/>
        </w:rPr>
        <w:t>the</w:t>
      </w:r>
      <w:proofErr w:type="gramEnd"/>
      <w:r w:rsidRPr="0018345C">
        <w:rPr>
          <w:rFonts w:ascii="Lucida Sans" w:eastAsia="Times New Roman" w:hAnsi="Lucida Sans" w:cs="Arial"/>
          <w:color w:val="000000"/>
          <w:lang w:val="en" w:eastAsia="en-GB"/>
        </w:rPr>
        <w:t xml:space="preserve"> Crown,</w:t>
      </w:r>
    </w:p>
    <w:p w:rsidR="00144C21" w:rsidRPr="0018345C" w:rsidRDefault="00144C21" w:rsidP="00144C21">
      <w:pPr>
        <w:shd w:val="clear" w:color="auto" w:fill="FFFFFF"/>
        <w:spacing w:after="120" w:line="360" w:lineRule="atLeast"/>
        <w:ind w:left="144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(ii) </w:t>
      </w:r>
      <w:proofErr w:type="gramStart"/>
      <w:r w:rsidRPr="0018345C">
        <w:rPr>
          <w:rFonts w:ascii="Lucida Sans" w:eastAsia="Times New Roman" w:hAnsi="Lucida Sans" w:cs="Arial"/>
          <w:color w:val="000000"/>
          <w:lang w:val="en" w:eastAsia="en-GB"/>
        </w:rPr>
        <w:t>the</w:t>
      </w:r>
      <w:proofErr w:type="gramEnd"/>
      <w:r w:rsidRPr="0018345C">
        <w:rPr>
          <w:rFonts w:ascii="Lucida Sans" w:eastAsia="Times New Roman" w:hAnsi="Lucida Sans" w:cs="Arial"/>
          <w:color w:val="000000"/>
          <w:lang w:val="en" w:eastAsia="en-GB"/>
        </w:rPr>
        <w:t xml:space="preserve"> National Assembly, or</w:t>
      </w:r>
    </w:p>
    <w:p w:rsidR="00144C21" w:rsidRPr="0018345C" w:rsidRDefault="00144C21" w:rsidP="00144C21">
      <w:pPr>
        <w:shd w:val="clear" w:color="auto" w:fill="FFFFFF"/>
        <w:spacing w:after="120" w:line="360" w:lineRule="atLeast"/>
        <w:ind w:left="144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(iii) </w:t>
      </w:r>
      <w:proofErr w:type="gramStart"/>
      <w:r w:rsidRPr="0018345C">
        <w:rPr>
          <w:rFonts w:ascii="Lucida Sans" w:eastAsia="Times New Roman" w:hAnsi="Lucida Sans" w:cs="Arial"/>
          <w:color w:val="000000"/>
          <w:lang w:val="en" w:eastAsia="en-GB"/>
        </w:rPr>
        <w:t>the</w:t>
      </w:r>
      <w:proofErr w:type="gramEnd"/>
      <w:r w:rsidRPr="0018345C">
        <w:rPr>
          <w:rFonts w:ascii="Lucida Sans" w:eastAsia="Times New Roman" w:hAnsi="Lucida Sans" w:cs="Arial"/>
          <w:color w:val="000000"/>
          <w:lang w:val="en" w:eastAsia="en-GB"/>
        </w:rPr>
        <w:t xml:space="preserve"> National Assembly Commission; or</w:t>
      </w:r>
    </w:p>
    <w:p w:rsidR="00144C21" w:rsidRPr="0018345C" w:rsidRDefault="00144C21" w:rsidP="00144C21">
      <w:pPr>
        <w:shd w:val="clear" w:color="auto" w:fill="FFFFFF"/>
        <w:spacing w:after="120" w:line="360" w:lineRule="atLeast"/>
        <w:ind w:firstLine="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(b) </w:t>
      </w:r>
      <w:proofErr w:type="gramStart"/>
      <w:r w:rsidRPr="0018345C">
        <w:rPr>
          <w:rFonts w:ascii="Lucida Sans" w:eastAsia="Times New Roman" w:hAnsi="Lucida Sans" w:cs="Arial"/>
          <w:color w:val="000000"/>
          <w:lang w:val="en" w:eastAsia="en-GB"/>
        </w:rPr>
        <w:t>be</w:t>
      </w:r>
      <w:proofErr w:type="gramEnd"/>
      <w:r w:rsidRPr="0018345C">
        <w:rPr>
          <w:rFonts w:ascii="Lucida Sans" w:eastAsia="Times New Roman" w:hAnsi="Lucida Sans" w:cs="Arial"/>
          <w:color w:val="000000"/>
          <w:lang w:val="en" w:eastAsia="en-GB"/>
        </w:rPr>
        <w:t xml:space="preserve"> a member, director, officer or employee of a person listed in subsection (7).</w:t>
      </w:r>
    </w:p>
    <w:p w:rsidR="00144C21" w:rsidRPr="0018345C" w:rsidRDefault="00144C21" w:rsidP="00144C21">
      <w:pPr>
        <w:shd w:val="clear" w:color="auto" w:fill="FFFFFF"/>
        <w:spacing w:after="120" w:line="360" w:lineRule="atLeast"/>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(6)The person must not, in any capacity, provide services to—</w:t>
      </w:r>
    </w:p>
    <w:p w:rsidR="00144C21" w:rsidRPr="0018345C" w:rsidRDefault="00144C21" w:rsidP="00144C21">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(a) </w:t>
      </w:r>
      <w:proofErr w:type="gramStart"/>
      <w:r w:rsidRPr="0018345C">
        <w:rPr>
          <w:rFonts w:ascii="Lucida Sans" w:eastAsia="Times New Roman" w:hAnsi="Lucida Sans" w:cs="Arial"/>
          <w:color w:val="000000"/>
          <w:lang w:val="en" w:eastAsia="en-GB"/>
        </w:rPr>
        <w:t>the</w:t>
      </w:r>
      <w:proofErr w:type="gramEnd"/>
      <w:r w:rsidRPr="0018345C">
        <w:rPr>
          <w:rFonts w:ascii="Lucida Sans" w:eastAsia="Times New Roman" w:hAnsi="Lucida Sans" w:cs="Arial"/>
          <w:color w:val="000000"/>
          <w:lang w:val="en" w:eastAsia="en-GB"/>
        </w:rPr>
        <w:t xml:space="preserve"> Crown or </w:t>
      </w:r>
      <w:proofErr w:type="spellStart"/>
      <w:r w:rsidRPr="0018345C">
        <w:rPr>
          <w:rFonts w:ascii="Lucida Sans" w:eastAsia="Times New Roman" w:hAnsi="Lucida Sans" w:cs="Arial"/>
          <w:color w:val="000000"/>
          <w:lang w:val="en" w:eastAsia="en-GB"/>
        </w:rPr>
        <w:t>any body</w:t>
      </w:r>
      <w:proofErr w:type="spellEnd"/>
      <w:r w:rsidRPr="0018345C">
        <w:rPr>
          <w:rFonts w:ascii="Lucida Sans" w:eastAsia="Times New Roman" w:hAnsi="Lucida Sans" w:cs="Arial"/>
          <w:color w:val="000000"/>
          <w:lang w:val="en" w:eastAsia="en-GB"/>
        </w:rPr>
        <w:t xml:space="preserve"> or other person acting on behalf of the Crown,</w:t>
      </w:r>
    </w:p>
    <w:p w:rsidR="00144C21" w:rsidRPr="0018345C" w:rsidRDefault="00144C21" w:rsidP="00144C21">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(b) </w:t>
      </w:r>
      <w:proofErr w:type="gramStart"/>
      <w:r w:rsidRPr="0018345C">
        <w:rPr>
          <w:rFonts w:ascii="Lucida Sans" w:eastAsia="Times New Roman" w:hAnsi="Lucida Sans" w:cs="Arial"/>
          <w:color w:val="000000"/>
          <w:lang w:val="en" w:eastAsia="en-GB"/>
        </w:rPr>
        <w:t>the</w:t>
      </w:r>
      <w:proofErr w:type="gramEnd"/>
      <w:r w:rsidRPr="0018345C">
        <w:rPr>
          <w:rFonts w:ascii="Lucida Sans" w:eastAsia="Times New Roman" w:hAnsi="Lucida Sans" w:cs="Arial"/>
          <w:color w:val="000000"/>
          <w:lang w:val="en" w:eastAsia="en-GB"/>
        </w:rPr>
        <w:t xml:space="preserve"> National Assembly or </w:t>
      </w:r>
      <w:proofErr w:type="spellStart"/>
      <w:r w:rsidRPr="0018345C">
        <w:rPr>
          <w:rFonts w:ascii="Lucida Sans" w:eastAsia="Times New Roman" w:hAnsi="Lucida Sans" w:cs="Arial"/>
          <w:color w:val="000000"/>
          <w:lang w:val="en" w:eastAsia="en-GB"/>
        </w:rPr>
        <w:t>any body</w:t>
      </w:r>
      <w:proofErr w:type="spellEnd"/>
      <w:r w:rsidRPr="0018345C">
        <w:rPr>
          <w:rFonts w:ascii="Lucida Sans" w:eastAsia="Times New Roman" w:hAnsi="Lucida Sans" w:cs="Arial"/>
          <w:color w:val="000000"/>
          <w:lang w:val="en" w:eastAsia="en-GB"/>
        </w:rPr>
        <w:t xml:space="preserve"> or other person acting on behalf of the Assembly,</w:t>
      </w:r>
    </w:p>
    <w:p w:rsidR="00144C21" w:rsidRPr="0018345C" w:rsidRDefault="00144C21" w:rsidP="00144C21">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(c) </w:t>
      </w:r>
      <w:proofErr w:type="gramStart"/>
      <w:r w:rsidRPr="0018345C">
        <w:rPr>
          <w:rFonts w:ascii="Lucida Sans" w:eastAsia="Times New Roman" w:hAnsi="Lucida Sans" w:cs="Arial"/>
          <w:color w:val="000000"/>
          <w:lang w:val="en" w:eastAsia="en-GB"/>
        </w:rPr>
        <w:t>the</w:t>
      </w:r>
      <w:proofErr w:type="gramEnd"/>
      <w:r w:rsidRPr="0018345C">
        <w:rPr>
          <w:rFonts w:ascii="Lucida Sans" w:eastAsia="Times New Roman" w:hAnsi="Lucida Sans" w:cs="Arial"/>
          <w:color w:val="000000"/>
          <w:lang w:val="en" w:eastAsia="en-GB"/>
        </w:rPr>
        <w:t xml:space="preserve"> National Assembly Commission or </w:t>
      </w:r>
      <w:proofErr w:type="spellStart"/>
      <w:r w:rsidRPr="0018345C">
        <w:rPr>
          <w:rFonts w:ascii="Lucida Sans" w:eastAsia="Times New Roman" w:hAnsi="Lucida Sans" w:cs="Arial"/>
          <w:color w:val="000000"/>
          <w:lang w:val="en" w:eastAsia="en-GB"/>
        </w:rPr>
        <w:t>any body</w:t>
      </w:r>
      <w:proofErr w:type="spellEnd"/>
      <w:r w:rsidRPr="0018345C">
        <w:rPr>
          <w:rFonts w:ascii="Lucida Sans" w:eastAsia="Times New Roman" w:hAnsi="Lucida Sans" w:cs="Arial"/>
          <w:color w:val="000000"/>
          <w:lang w:val="en" w:eastAsia="en-GB"/>
        </w:rPr>
        <w:t xml:space="preserve"> or other person acting on behalf of the Commission, or</w:t>
      </w:r>
    </w:p>
    <w:p w:rsidR="00144C21" w:rsidRPr="0018345C" w:rsidRDefault="00144C21" w:rsidP="00144C21">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(d) </w:t>
      </w:r>
      <w:proofErr w:type="gramStart"/>
      <w:r w:rsidRPr="0018345C">
        <w:rPr>
          <w:rFonts w:ascii="Lucida Sans" w:eastAsia="Times New Roman" w:hAnsi="Lucida Sans" w:cs="Arial"/>
          <w:color w:val="000000"/>
          <w:lang w:val="en" w:eastAsia="en-GB"/>
        </w:rPr>
        <w:t>a</w:t>
      </w:r>
      <w:proofErr w:type="gramEnd"/>
      <w:r w:rsidRPr="0018345C">
        <w:rPr>
          <w:rFonts w:ascii="Lucida Sans" w:eastAsia="Times New Roman" w:hAnsi="Lucida Sans" w:cs="Arial"/>
          <w:color w:val="000000"/>
          <w:lang w:val="en" w:eastAsia="en-GB"/>
        </w:rPr>
        <w:t xml:space="preserve"> person listed in subsection (7).</w:t>
      </w:r>
    </w:p>
    <w:p w:rsidR="00144C21" w:rsidRPr="0018345C" w:rsidRDefault="00144C21" w:rsidP="00144C21">
      <w:pPr>
        <w:shd w:val="clear" w:color="auto" w:fill="FFFFFF"/>
        <w:spacing w:after="120" w:line="360" w:lineRule="atLeast"/>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lastRenderedPageBreak/>
        <w:t>(7)The persons are—</w:t>
      </w:r>
    </w:p>
    <w:p w:rsidR="00144C21" w:rsidRPr="0018345C" w:rsidRDefault="00144C21" w:rsidP="00144C21">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(a) </w:t>
      </w:r>
      <w:proofErr w:type="gramStart"/>
      <w:r w:rsidRPr="0018345C">
        <w:rPr>
          <w:rFonts w:ascii="Lucida Sans" w:eastAsia="Times New Roman" w:hAnsi="Lucida Sans" w:cs="Arial"/>
          <w:color w:val="000000"/>
          <w:lang w:val="en" w:eastAsia="en-GB"/>
        </w:rPr>
        <w:t>a</w:t>
      </w:r>
      <w:proofErr w:type="gramEnd"/>
      <w:r w:rsidRPr="0018345C">
        <w:rPr>
          <w:rFonts w:ascii="Lucida Sans" w:eastAsia="Times New Roman" w:hAnsi="Lucida Sans" w:cs="Arial"/>
          <w:color w:val="000000"/>
          <w:lang w:val="en" w:eastAsia="en-GB"/>
        </w:rPr>
        <w:t xml:space="preserve"> person whose accounts, or statements of accounts, fall to be examined by the Auditor General in accordance with provision made by or by virtue of an enactment;</w:t>
      </w:r>
    </w:p>
    <w:p w:rsidR="00144C21" w:rsidRPr="0018345C" w:rsidRDefault="00144C21" w:rsidP="00144C21">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(b) </w:t>
      </w:r>
      <w:proofErr w:type="gramStart"/>
      <w:r w:rsidRPr="0018345C">
        <w:rPr>
          <w:rFonts w:ascii="Lucida Sans" w:eastAsia="Times New Roman" w:hAnsi="Lucida Sans" w:cs="Arial"/>
          <w:color w:val="000000"/>
          <w:lang w:val="en" w:eastAsia="en-GB"/>
        </w:rPr>
        <w:t>a</w:t>
      </w:r>
      <w:proofErr w:type="gramEnd"/>
      <w:r w:rsidRPr="0018345C">
        <w:rPr>
          <w:rFonts w:ascii="Lucida Sans" w:eastAsia="Times New Roman" w:hAnsi="Lucida Sans" w:cs="Arial"/>
          <w:color w:val="000000"/>
          <w:lang w:val="en" w:eastAsia="en-GB"/>
        </w:rPr>
        <w:t xml:space="preserve"> person to whom a value for money study or examination carried out by the Auditor General in accordance with provision made by or by virtue of an enactment relates;</w:t>
      </w:r>
    </w:p>
    <w:p w:rsidR="00144C21" w:rsidRPr="0018345C" w:rsidRDefault="00144C21" w:rsidP="00144C21">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(c) </w:t>
      </w:r>
      <w:proofErr w:type="gramStart"/>
      <w:r w:rsidRPr="0018345C">
        <w:rPr>
          <w:rFonts w:ascii="Lucida Sans" w:eastAsia="Times New Roman" w:hAnsi="Lucida Sans" w:cs="Arial"/>
          <w:color w:val="000000"/>
          <w:lang w:val="en" w:eastAsia="en-GB"/>
        </w:rPr>
        <w:t>a</w:t>
      </w:r>
      <w:proofErr w:type="gramEnd"/>
      <w:r w:rsidRPr="0018345C">
        <w:rPr>
          <w:rFonts w:ascii="Lucida Sans" w:eastAsia="Times New Roman" w:hAnsi="Lucida Sans" w:cs="Arial"/>
          <w:color w:val="000000"/>
          <w:lang w:val="en" w:eastAsia="en-GB"/>
        </w:rPr>
        <w:t xml:space="preserve"> person to whom a study carried out by the Auditor General in accordance with section 145A(2) of the Government of Wales Act 1998 (studies relating to the provision of services by any relevant body or bodies) relates;</w:t>
      </w:r>
    </w:p>
    <w:p w:rsidR="00144C21" w:rsidRPr="0018345C" w:rsidRDefault="00144C21" w:rsidP="00144C21">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(d) </w:t>
      </w:r>
      <w:proofErr w:type="gramStart"/>
      <w:r w:rsidRPr="0018345C">
        <w:rPr>
          <w:rFonts w:ascii="Lucida Sans" w:eastAsia="Times New Roman" w:hAnsi="Lucida Sans" w:cs="Arial"/>
          <w:color w:val="000000"/>
          <w:lang w:val="en" w:eastAsia="en-GB"/>
        </w:rPr>
        <w:t>a</w:t>
      </w:r>
      <w:proofErr w:type="gramEnd"/>
      <w:r w:rsidRPr="0018345C">
        <w:rPr>
          <w:rFonts w:ascii="Lucida Sans" w:eastAsia="Times New Roman" w:hAnsi="Lucida Sans" w:cs="Arial"/>
          <w:color w:val="000000"/>
          <w:lang w:val="en" w:eastAsia="en-GB"/>
        </w:rPr>
        <w:t xml:space="preserve"> registered social landlord to whom the Auditor General provides advice or assistance under section 145D of the Government of Wales Act 1998;</w:t>
      </w:r>
    </w:p>
    <w:p w:rsidR="00144C21" w:rsidRPr="0018345C" w:rsidRDefault="00144C21" w:rsidP="00144C21">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(e) a person in respect of whom the Auditor General has functions, or in respect of whom the Auditor General exercises functions on behalf of the Welsh Ministers, by virtue of section 146A of the Government of Wales Act 1998 (transfer of functions of Welsh Ministers);</w:t>
      </w:r>
    </w:p>
    <w:p w:rsidR="00144C21" w:rsidRPr="0018345C" w:rsidRDefault="00144C21" w:rsidP="00144C21">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(f) </w:t>
      </w:r>
      <w:proofErr w:type="gramStart"/>
      <w:r w:rsidRPr="0018345C">
        <w:rPr>
          <w:rFonts w:ascii="Lucida Sans" w:eastAsia="Times New Roman" w:hAnsi="Lucida Sans" w:cs="Arial"/>
          <w:color w:val="000000"/>
          <w:lang w:val="en" w:eastAsia="en-GB"/>
        </w:rPr>
        <w:t>a</w:t>
      </w:r>
      <w:proofErr w:type="gramEnd"/>
      <w:r w:rsidRPr="0018345C">
        <w:rPr>
          <w:rFonts w:ascii="Lucida Sans" w:eastAsia="Times New Roman" w:hAnsi="Lucida Sans" w:cs="Arial"/>
          <w:color w:val="000000"/>
          <w:lang w:val="en" w:eastAsia="en-GB"/>
        </w:rPr>
        <w:t xml:space="preserve"> person to whose financial affairs and transactions accounts prepared by the Welsh Ministers under section 131 of the Government of Wales Act 2006 are to relate by virtue of subsection (3) of that section;</w:t>
      </w:r>
    </w:p>
    <w:p w:rsidR="00144C21" w:rsidRPr="0018345C" w:rsidRDefault="00144C21" w:rsidP="00144C21">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 xml:space="preserve">(g) </w:t>
      </w:r>
      <w:proofErr w:type="gramStart"/>
      <w:r w:rsidRPr="0018345C">
        <w:rPr>
          <w:rFonts w:ascii="Lucida Sans" w:eastAsia="Times New Roman" w:hAnsi="Lucida Sans" w:cs="Arial"/>
          <w:color w:val="000000"/>
          <w:lang w:val="en" w:eastAsia="en-GB"/>
        </w:rPr>
        <w:t>a</w:t>
      </w:r>
      <w:proofErr w:type="gramEnd"/>
      <w:r w:rsidRPr="0018345C">
        <w:rPr>
          <w:rFonts w:ascii="Lucida Sans" w:eastAsia="Times New Roman" w:hAnsi="Lucida Sans" w:cs="Arial"/>
          <w:color w:val="000000"/>
          <w:lang w:val="en" w:eastAsia="en-GB"/>
        </w:rPr>
        <w:t xml:space="preserve"> person to whose financial affairs and transactions accounts prepared by the National Assembly Commission under section 137 of the Government of Wales Act 2006 are to relate by virtue of subsection (2) of that section.</w:t>
      </w:r>
    </w:p>
    <w:p w:rsidR="00144C21" w:rsidRPr="0018345C" w:rsidRDefault="00144C21" w:rsidP="00144C21">
      <w:pPr>
        <w:shd w:val="clear" w:color="auto" w:fill="FFFFFF"/>
        <w:spacing w:after="120" w:line="360" w:lineRule="atLeast"/>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(8)</w:t>
      </w:r>
      <w:r w:rsidR="0099579A" w:rsidRPr="0018345C">
        <w:rPr>
          <w:rFonts w:ascii="Lucida Sans" w:eastAsia="Times New Roman" w:hAnsi="Lucida Sans" w:cs="Arial"/>
          <w:color w:val="000000"/>
          <w:lang w:val="en" w:eastAsia="en-GB"/>
        </w:rPr>
        <w:t xml:space="preserve"> </w:t>
      </w:r>
      <w:r w:rsidRPr="0018345C">
        <w:rPr>
          <w:rFonts w:ascii="Lucida Sans" w:eastAsia="Times New Roman" w:hAnsi="Lucida Sans" w:cs="Arial"/>
          <w:color w:val="000000"/>
          <w:lang w:val="en" w:eastAsia="en-GB"/>
        </w:rPr>
        <w:t>But subsections (5) and (6) do not prevent a person from holding any of the following offices—</w:t>
      </w:r>
    </w:p>
    <w:p w:rsidR="00144C21" w:rsidRPr="0018345C" w:rsidRDefault="00144C21" w:rsidP="0099579A">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(a)</w:t>
      </w:r>
      <w:r w:rsidR="0099579A" w:rsidRPr="0018345C">
        <w:rPr>
          <w:rFonts w:ascii="Lucida Sans" w:eastAsia="Times New Roman" w:hAnsi="Lucida Sans" w:cs="Arial"/>
          <w:color w:val="000000"/>
          <w:lang w:val="en" w:eastAsia="en-GB"/>
        </w:rPr>
        <w:t xml:space="preserve"> </w:t>
      </w:r>
      <w:r w:rsidRPr="0018345C">
        <w:rPr>
          <w:rFonts w:ascii="Lucida Sans" w:eastAsia="Times New Roman" w:hAnsi="Lucida Sans" w:cs="Arial"/>
          <w:color w:val="000000"/>
          <w:lang w:val="en" w:eastAsia="en-GB"/>
        </w:rPr>
        <w:t>Comptroller and Auditor General;</w:t>
      </w:r>
    </w:p>
    <w:p w:rsidR="00144C21" w:rsidRPr="0018345C" w:rsidRDefault="00144C21" w:rsidP="0099579A">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w:t>
      </w:r>
      <w:proofErr w:type="gramStart"/>
      <w:r w:rsidRPr="0018345C">
        <w:rPr>
          <w:rFonts w:ascii="Lucida Sans" w:eastAsia="Times New Roman" w:hAnsi="Lucida Sans" w:cs="Arial"/>
          <w:color w:val="000000"/>
          <w:lang w:val="en" w:eastAsia="en-GB"/>
        </w:rPr>
        <w:t>b</w:t>
      </w:r>
      <w:proofErr w:type="gramEnd"/>
      <w:r w:rsidRPr="0018345C">
        <w:rPr>
          <w:rFonts w:ascii="Lucida Sans" w:eastAsia="Times New Roman" w:hAnsi="Lucida Sans" w:cs="Arial"/>
          <w:color w:val="000000"/>
          <w:lang w:val="en" w:eastAsia="en-GB"/>
        </w:rPr>
        <w:t>)</w:t>
      </w:r>
      <w:r w:rsidR="0099579A" w:rsidRPr="0018345C">
        <w:rPr>
          <w:rFonts w:ascii="Lucida Sans" w:eastAsia="Times New Roman" w:hAnsi="Lucida Sans" w:cs="Arial"/>
          <w:color w:val="000000"/>
          <w:lang w:val="en" w:eastAsia="en-GB"/>
        </w:rPr>
        <w:t xml:space="preserve"> </w:t>
      </w:r>
      <w:r w:rsidRPr="0018345C">
        <w:rPr>
          <w:rFonts w:ascii="Lucida Sans" w:eastAsia="Times New Roman" w:hAnsi="Lucida Sans" w:cs="Arial"/>
          <w:color w:val="000000"/>
          <w:lang w:val="en" w:eastAsia="en-GB"/>
        </w:rPr>
        <w:t>Auditor General for Scotland;</w:t>
      </w:r>
    </w:p>
    <w:p w:rsidR="00144C21" w:rsidRPr="0018345C" w:rsidRDefault="00144C21" w:rsidP="0099579A">
      <w:pPr>
        <w:shd w:val="clear" w:color="auto" w:fill="FFFFFF"/>
        <w:spacing w:after="120" w:line="360" w:lineRule="atLeast"/>
        <w:ind w:left="720"/>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(c)</w:t>
      </w:r>
      <w:r w:rsidR="0099579A" w:rsidRPr="0018345C">
        <w:rPr>
          <w:rFonts w:ascii="Lucida Sans" w:eastAsia="Times New Roman" w:hAnsi="Lucida Sans" w:cs="Arial"/>
          <w:color w:val="000000"/>
          <w:lang w:val="en" w:eastAsia="en-GB"/>
        </w:rPr>
        <w:t xml:space="preserve"> </w:t>
      </w:r>
      <w:r w:rsidRPr="0018345C">
        <w:rPr>
          <w:rFonts w:ascii="Lucida Sans" w:eastAsia="Times New Roman" w:hAnsi="Lucida Sans" w:cs="Arial"/>
          <w:color w:val="000000"/>
          <w:lang w:val="en" w:eastAsia="en-GB"/>
        </w:rPr>
        <w:t>Comptroller and Auditor General for Northern Ireland.</w:t>
      </w:r>
    </w:p>
    <w:p w:rsidR="00144C21" w:rsidRPr="0018345C" w:rsidRDefault="00144C21" w:rsidP="00144C21">
      <w:pPr>
        <w:shd w:val="clear" w:color="auto" w:fill="FFFFFF"/>
        <w:spacing w:after="120" w:line="360" w:lineRule="atLeast"/>
        <w:rPr>
          <w:rFonts w:ascii="Lucida Sans" w:eastAsia="Times New Roman" w:hAnsi="Lucida Sans" w:cs="Arial"/>
          <w:color w:val="000000"/>
          <w:lang w:val="en" w:eastAsia="en-GB"/>
        </w:rPr>
      </w:pPr>
      <w:r w:rsidRPr="0018345C">
        <w:rPr>
          <w:rFonts w:ascii="Lucida Sans" w:eastAsia="Times New Roman" w:hAnsi="Lucida Sans" w:cs="Arial"/>
          <w:color w:val="000000"/>
          <w:lang w:val="en" w:eastAsia="en-GB"/>
        </w:rPr>
        <w:t>(9)</w:t>
      </w:r>
      <w:r w:rsidR="0099579A" w:rsidRPr="0018345C">
        <w:rPr>
          <w:rFonts w:ascii="Lucida Sans" w:eastAsia="Times New Roman" w:hAnsi="Lucida Sans" w:cs="Arial"/>
          <w:color w:val="000000"/>
          <w:lang w:val="en" w:eastAsia="en-GB"/>
        </w:rPr>
        <w:t xml:space="preserve"> </w:t>
      </w:r>
      <w:r w:rsidRPr="0018345C">
        <w:rPr>
          <w:rFonts w:ascii="Lucida Sans" w:eastAsia="Times New Roman" w:hAnsi="Lucida Sans" w:cs="Arial"/>
          <w:color w:val="000000"/>
          <w:lang w:val="en" w:eastAsia="en-GB"/>
        </w:rPr>
        <w:t>In this section, “a value for money study or examination” means a study or examination into the economy, efficiency and effectiveness with which a person has discharged that person's functions, or has used resources in discharging those functions.</w:t>
      </w:r>
    </w:p>
    <w:p w:rsidR="00144C21" w:rsidRDefault="00144C21">
      <w:pPr>
        <w:rPr>
          <w:rFonts w:ascii="Lucida Sans" w:hAnsi="Lucida Sans"/>
          <w:b/>
        </w:rPr>
      </w:pPr>
    </w:p>
    <w:p w:rsidR="0018345C" w:rsidRPr="0018345C" w:rsidRDefault="0018345C">
      <w:pPr>
        <w:rPr>
          <w:rFonts w:ascii="Lucida Sans" w:hAnsi="Lucida Sans"/>
          <w:b/>
        </w:rPr>
      </w:pPr>
      <w:bookmarkStart w:id="0" w:name="_GoBack"/>
      <w:bookmarkEnd w:id="0"/>
    </w:p>
    <w:p w:rsidR="00F713FA" w:rsidRPr="0018345C" w:rsidRDefault="0099579A">
      <w:pPr>
        <w:rPr>
          <w:rFonts w:ascii="Lucida Sans" w:hAnsi="Lucida Sans"/>
          <w:b/>
        </w:rPr>
      </w:pPr>
      <w:r w:rsidRPr="0018345C">
        <w:rPr>
          <w:rFonts w:ascii="Lucida Sans" w:hAnsi="Lucida Sans"/>
          <w:b/>
        </w:rPr>
        <w:lastRenderedPageBreak/>
        <w:t>Obligations of the National Assembly for Wales</w:t>
      </w:r>
    </w:p>
    <w:p w:rsidR="0075256B" w:rsidRPr="0018345C" w:rsidRDefault="0099579A">
      <w:pPr>
        <w:rPr>
          <w:rFonts w:ascii="Lucida Sans" w:hAnsi="Lucida Sans"/>
        </w:rPr>
      </w:pPr>
      <w:r w:rsidRPr="0018345C">
        <w:rPr>
          <w:rFonts w:ascii="Lucida Sans" w:hAnsi="Lucida Sans"/>
        </w:rPr>
        <w:t>In relation to Section 5(3), for the</w:t>
      </w:r>
      <w:r w:rsidR="0075256B" w:rsidRPr="0018345C">
        <w:rPr>
          <w:rFonts w:ascii="Lucida Sans" w:hAnsi="Lucida Sans"/>
        </w:rPr>
        <w:t xml:space="preserve"> purposes of subsection 5(2</w:t>
      </w:r>
      <w:proofErr w:type="gramStart"/>
      <w:r w:rsidR="0075256B" w:rsidRPr="0018345C">
        <w:rPr>
          <w:rFonts w:ascii="Lucida Sans" w:hAnsi="Lucida Sans"/>
        </w:rPr>
        <w:t>)(</w:t>
      </w:r>
      <w:proofErr w:type="gramEnd"/>
      <w:r w:rsidR="0075256B" w:rsidRPr="0018345C">
        <w:rPr>
          <w:rFonts w:ascii="Lucida Sans" w:hAnsi="Lucida Sans"/>
        </w:rPr>
        <w:t xml:space="preserve">a), the National Assembly for Wales has decided not to </w:t>
      </w:r>
      <w:r w:rsidR="00B12693" w:rsidRPr="0018345C">
        <w:rPr>
          <w:rFonts w:ascii="Lucida Sans" w:hAnsi="Lucida Sans"/>
        </w:rPr>
        <w:t>any additional requirements on a former Auditor General other than those identified within Section 5.</w:t>
      </w:r>
      <w:r w:rsidR="0075256B" w:rsidRPr="0018345C">
        <w:rPr>
          <w:rFonts w:ascii="Lucida Sans" w:hAnsi="Lucida Sans"/>
        </w:rPr>
        <w:t xml:space="preserve"> </w:t>
      </w:r>
    </w:p>
    <w:p w:rsidR="0099579A" w:rsidRPr="0018345C" w:rsidRDefault="0075256B">
      <w:pPr>
        <w:rPr>
          <w:rFonts w:ascii="Lucida Sans" w:hAnsi="Lucida Sans"/>
        </w:rPr>
      </w:pPr>
      <w:r w:rsidRPr="0018345C">
        <w:rPr>
          <w:rFonts w:ascii="Lucida Sans" w:hAnsi="Lucida Sans"/>
        </w:rPr>
        <w:t xml:space="preserve"> </w:t>
      </w:r>
    </w:p>
    <w:p w:rsidR="0075256B" w:rsidRPr="0018345C" w:rsidRDefault="0075256B">
      <w:pPr>
        <w:rPr>
          <w:rFonts w:ascii="Lucida Sans" w:hAnsi="Lucida Sans"/>
        </w:rPr>
      </w:pPr>
    </w:p>
    <w:sectPr w:rsidR="0075256B" w:rsidRPr="00183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A5"/>
    <w:rsid w:val="000532A1"/>
    <w:rsid w:val="00081198"/>
    <w:rsid w:val="000E51BB"/>
    <w:rsid w:val="0011632B"/>
    <w:rsid w:val="00144C21"/>
    <w:rsid w:val="001464CF"/>
    <w:rsid w:val="00171EE2"/>
    <w:rsid w:val="0018345C"/>
    <w:rsid w:val="0018387B"/>
    <w:rsid w:val="00185C96"/>
    <w:rsid w:val="00186D1B"/>
    <w:rsid w:val="001A2800"/>
    <w:rsid w:val="001E38B3"/>
    <w:rsid w:val="001F3710"/>
    <w:rsid w:val="002A0BE4"/>
    <w:rsid w:val="002B5DBE"/>
    <w:rsid w:val="002E477A"/>
    <w:rsid w:val="002F573C"/>
    <w:rsid w:val="00322FA5"/>
    <w:rsid w:val="00341398"/>
    <w:rsid w:val="00354A1F"/>
    <w:rsid w:val="003721E0"/>
    <w:rsid w:val="00391F53"/>
    <w:rsid w:val="003E6D71"/>
    <w:rsid w:val="0040586B"/>
    <w:rsid w:val="004358DE"/>
    <w:rsid w:val="00457731"/>
    <w:rsid w:val="004768AD"/>
    <w:rsid w:val="00493408"/>
    <w:rsid w:val="0051630A"/>
    <w:rsid w:val="005E1F68"/>
    <w:rsid w:val="005F76D3"/>
    <w:rsid w:val="00605EAF"/>
    <w:rsid w:val="00670E1B"/>
    <w:rsid w:val="0067176C"/>
    <w:rsid w:val="00671F2B"/>
    <w:rsid w:val="00673ABC"/>
    <w:rsid w:val="00674D5D"/>
    <w:rsid w:val="006A1AEC"/>
    <w:rsid w:val="00742C51"/>
    <w:rsid w:val="0075256B"/>
    <w:rsid w:val="00762BFA"/>
    <w:rsid w:val="007A617B"/>
    <w:rsid w:val="007C55F8"/>
    <w:rsid w:val="007D4DEE"/>
    <w:rsid w:val="00836422"/>
    <w:rsid w:val="0083718B"/>
    <w:rsid w:val="00863055"/>
    <w:rsid w:val="008751D8"/>
    <w:rsid w:val="008A4924"/>
    <w:rsid w:val="008E247B"/>
    <w:rsid w:val="008F6381"/>
    <w:rsid w:val="00912ECA"/>
    <w:rsid w:val="0097022A"/>
    <w:rsid w:val="00991AFE"/>
    <w:rsid w:val="0099579A"/>
    <w:rsid w:val="00997488"/>
    <w:rsid w:val="009A43C5"/>
    <w:rsid w:val="009B4D20"/>
    <w:rsid w:val="009C3A47"/>
    <w:rsid w:val="009D6CDB"/>
    <w:rsid w:val="009E65AC"/>
    <w:rsid w:val="009F0CBF"/>
    <w:rsid w:val="009F2F20"/>
    <w:rsid w:val="00A211E1"/>
    <w:rsid w:val="00A31FCA"/>
    <w:rsid w:val="00A40698"/>
    <w:rsid w:val="00AA6FF3"/>
    <w:rsid w:val="00AC6AAF"/>
    <w:rsid w:val="00B06F2C"/>
    <w:rsid w:val="00B12693"/>
    <w:rsid w:val="00B15F1A"/>
    <w:rsid w:val="00BB0931"/>
    <w:rsid w:val="00BF6846"/>
    <w:rsid w:val="00C44BD9"/>
    <w:rsid w:val="00C62BC4"/>
    <w:rsid w:val="00C77567"/>
    <w:rsid w:val="00C91F2D"/>
    <w:rsid w:val="00CB4549"/>
    <w:rsid w:val="00CC522C"/>
    <w:rsid w:val="00CC53F0"/>
    <w:rsid w:val="00D040D6"/>
    <w:rsid w:val="00D05DD8"/>
    <w:rsid w:val="00D221E8"/>
    <w:rsid w:val="00D661BF"/>
    <w:rsid w:val="00D94D13"/>
    <w:rsid w:val="00DE225E"/>
    <w:rsid w:val="00E31D8B"/>
    <w:rsid w:val="00E4266C"/>
    <w:rsid w:val="00EC3E05"/>
    <w:rsid w:val="00EF58F8"/>
    <w:rsid w:val="00F51125"/>
    <w:rsid w:val="00F713FA"/>
    <w:rsid w:val="00F9152A"/>
    <w:rsid w:val="00FA0416"/>
    <w:rsid w:val="00FC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2D732-38E7-4301-B29B-D7CF1A1D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rhs1">
    <w:name w:val="legrhs1"/>
    <w:basedOn w:val="Normal"/>
    <w:rsid w:val="00144C21"/>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144C21"/>
    <w:rPr>
      <w:vanish w:val="0"/>
      <w:webHidden w:val="0"/>
      <w:specVanish w:val="0"/>
    </w:rPr>
  </w:style>
  <w:style w:type="character" w:customStyle="1" w:styleId="legextentrestriction7">
    <w:name w:val="legextentrestriction7"/>
    <w:basedOn w:val="DefaultParagraphFont"/>
    <w:rsid w:val="00144C21"/>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144C21"/>
  </w:style>
  <w:style w:type="paragraph" w:customStyle="1" w:styleId="legclearfix2">
    <w:name w:val="legclearfix2"/>
    <w:basedOn w:val="Normal"/>
    <w:rsid w:val="00144C21"/>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term">
    <w:name w:val="legterm"/>
    <w:basedOn w:val="DefaultParagraphFont"/>
    <w:rsid w:val="00144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8475">
      <w:bodyDiv w:val="1"/>
      <w:marLeft w:val="0"/>
      <w:marRight w:val="0"/>
      <w:marTop w:val="0"/>
      <w:marBottom w:val="0"/>
      <w:divBdr>
        <w:top w:val="none" w:sz="0" w:space="0" w:color="auto"/>
        <w:left w:val="none" w:sz="0" w:space="0" w:color="auto"/>
        <w:bottom w:val="none" w:sz="0" w:space="0" w:color="auto"/>
        <w:right w:val="none" w:sz="0" w:space="0" w:color="auto"/>
      </w:divBdr>
      <w:divsChild>
        <w:div w:id="644896264">
          <w:marLeft w:val="0"/>
          <w:marRight w:val="0"/>
          <w:marTop w:val="0"/>
          <w:marBottom w:val="0"/>
          <w:divBdr>
            <w:top w:val="none" w:sz="0" w:space="0" w:color="auto"/>
            <w:left w:val="none" w:sz="0" w:space="0" w:color="auto"/>
            <w:bottom w:val="none" w:sz="0" w:space="0" w:color="auto"/>
            <w:right w:val="none" w:sz="0" w:space="0" w:color="auto"/>
          </w:divBdr>
          <w:divsChild>
            <w:div w:id="807551679">
              <w:marLeft w:val="0"/>
              <w:marRight w:val="0"/>
              <w:marTop w:val="0"/>
              <w:marBottom w:val="0"/>
              <w:divBdr>
                <w:top w:val="single" w:sz="2" w:space="0" w:color="FFFFFF"/>
                <w:left w:val="single" w:sz="6" w:space="0" w:color="FFFFFF"/>
                <w:bottom w:val="single" w:sz="6" w:space="0" w:color="FFFFFF"/>
                <w:right w:val="single" w:sz="6" w:space="0" w:color="FFFFFF"/>
              </w:divBdr>
              <w:divsChild>
                <w:div w:id="1293288079">
                  <w:marLeft w:val="0"/>
                  <w:marRight w:val="0"/>
                  <w:marTop w:val="0"/>
                  <w:marBottom w:val="0"/>
                  <w:divBdr>
                    <w:top w:val="single" w:sz="6" w:space="1" w:color="D3D3D3"/>
                    <w:left w:val="none" w:sz="0" w:space="0" w:color="auto"/>
                    <w:bottom w:val="none" w:sz="0" w:space="0" w:color="auto"/>
                    <w:right w:val="none" w:sz="0" w:space="0" w:color="auto"/>
                  </w:divBdr>
                  <w:divsChild>
                    <w:div w:id="438258812">
                      <w:marLeft w:val="0"/>
                      <w:marRight w:val="0"/>
                      <w:marTop w:val="0"/>
                      <w:marBottom w:val="0"/>
                      <w:divBdr>
                        <w:top w:val="none" w:sz="0" w:space="0" w:color="auto"/>
                        <w:left w:val="none" w:sz="0" w:space="0" w:color="auto"/>
                        <w:bottom w:val="none" w:sz="0" w:space="0" w:color="auto"/>
                        <w:right w:val="none" w:sz="0" w:space="0" w:color="auto"/>
                      </w:divBdr>
                      <w:divsChild>
                        <w:div w:id="1001468845">
                          <w:marLeft w:val="0"/>
                          <w:marRight w:val="0"/>
                          <w:marTop w:val="0"/>
                          <w:marBottom w:val="0"/>
                          <w:divBdr>
                            <w:top w:val="none" w:sz="0" w:space="0" w:color="auto"/>
                            <w:left w:val="none" w:sz="0" w:space="0" w:color="auto"/>
                            <w:bottom w:val="none" w:sz="0" w:space="0" w:color="auto"/>
                            <w:right w:val="none" w:sz="0" w:space="0" w:color="auto"/>
                          </w:divBdr>
                          <w:divsChild>
                            <w:div w:id="12681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77E6902E-0728-460C-8552-C6E46B6EF106}"/>
</file>

<file path=customXml/itemProps2.xml><?xml version="1.0" encoding="utf-8"?>
<ds:datastoreItem xmlns:ds="http://schemas.openxmlformats.org/officeDocument/2006/customXml" ds:itemID="{43635424-5C53-4EB1-8E12-F5F04C812E65}"/>
</file>

<file path=customXml/itemProps3.xml><?xml version="1.0" encoding="utf-8"?>
<ds:datastoreItem xmlns:ds="http://schemas.openxmlformats.org/officeDocument/2006/customXml" ds:itemID="{C0DD8489-BAB0-4961-9C3D-EB5BBA336613}"/>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Audit (Wales) Act 2013</dc:title>
  <dc:subject/>
  <dc:creator>Davies, Bethan (Staff Comisiwn y Cynulliad | Assembly Commission Staff)</dc:creator>
  <cp:keywords/>
  <dc:description/>
  <cp:lastModifiedBy>Owen, Georgina (Assembly – Chamber &amp; Committee Service)</cp:lastModifiedBy>
  <cp:revision>2</cp:revision>
  <dcterms:created xsi:type="dcterms:W3CDTF">2017-10-10T10:03:00Z</dcterms:created>
  <dcterms:modified xsi:type="dcterms:W3CDTF">2017-10-10T10:03:00Z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